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721F5862" w14:textId="77777777" w:rsidTr="00A11FF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844CBDB" w14:textId="7490B2BE" w:rsidR="00647C8D" w:rsidRPr="002069E3" w:rsidRDefault="00E86FF7" w:rsidP="00A11FFD">
            <w:pPr>
              <w:pStyle w:val="Sidhuvud"/>
              <w:spacing w:after="100"/>
              <w:rPr>
                <w:rFonts w:ascii="Arial" w:hAnsi="Arial" w:cs="Arial"/>
                <w:b w:val="0"/>
                <w:bCs/>
              </w:rPr>
            </w:pPr>
            <w:r>
              <w:rPr>
                <w:rFonts w:ascii="Arial" w:hAnsi="Arial" w:cs="Arial"/>
                <w:b w:val="0"/>
                <w:bCs/>
              </w:rPr>
              <w:t>Exploateringsförvaltningen</w:t>
            </w:r>
          </w:p>
        </w:tc>
        <w:tc>
          <w:tcPr>
            <w:tcW w:w="3969" w:type="dxa"/>
            <w:tcBorders>
              <w:bottom w:val="nil"/>
            </w:tcBorders>
            <w:shd w:val="clear" w:color="auto" w:fill="auto"/>
          </w:tcPr>
          <w:p w14:paraId="024D7F75" w14:textId="77777777" w:rsidR="00647C8D" w:rsidRDefault="00647C8D" w:rsidP="00A11FFD">
            <w:pPr>
              <w:pStyle w:val="Sidhuvud"/>
              <w:spacing w:after="100"/>
              <w:jc w:val="right"/>
            </w:pPr>
            <w:r>
              <w:rPr>
                <w:noProof/>
                <w:lang w:eastAsia="sv-SE"/>
              </w:rPr>
              <w:drawing>
                <wp:inline distT="0" distB="0" distL="0" distR="0" wp14:anchorId="3F6201AE" wp14:editId="6D90896F">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0118F4D5" w14:textId="77777777" w:rsidTr="00A11FFD">
        <w:tc>
          <w:tcPr>
            <w:tcW w:w="5103" w:type="dxa"/>
            <w:tcBorders>
              <w:top w:val="nil"/>
              <w:bottom w:val="single" w:sz="4" w:space="0" w:color="auto"/>
            </w:tcBorders>
            <w:shd w:val="clear" w:color="auto" w:fill="auto"/>
          </w:tcPr>
          <w:p w14:paraId="378EA03D" w14:textId="77777777" w:rsidR="00647C8D" w:rsidRDefault="00647C8D" w:rsidP="00A11FFD">
            <w:pPr>
              <w:pStyle w:val="Sidhuvud"/>
              <w:spacing w:after="100"/>
            </w:pPr>
          </w:p>
        </w:tc>
        <w:tc>
          <w:tcPr>
            <w:tcW w:w="3969" w:type="dxa"/>
            <w:tcBorders>
              <w:bottom w:val="single" w:sz="4" w:space="0" w:color="auto"/>
            </w:tcBorders>
            <w:shd w:val="clear" w:color="auto" w:fill="auto"/>
          </w:tcPr>
          <w:p w14:paraId="75A61FA5" w14:textId="77777777" w:rsidR="00647C8D" w:rsidRDefault="00647C8D" w:rsidP="00A11FFD">
            <w:pPr>
              <w:pStyle w:val="Sidhuvud"/>
              <w:spacing w:after="100"/>
              <w:jc w:val="right"/>
            </w:pPr>
          </w:p>
        </w:tc>
      </w:tr>
    </w:tbl>
    <w:p w14:paraId="35753478" w14:textId="77777777" w:rsidR="00647C8D" w:rsidRDefault="00647C8D" w:rsidP="00647C8D">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Organisationsnamn och Göteborgs Stads logotyp"/>
      </w:tblPr>
      <w:tblGrid>
        <w:gridCol w:w="3686"/>
        <w:gridCol w:w="5386"/>
      </w:tblGrid>
      <w:tr w:rsidR="00647C8D" w:rsidRPr="004B0667" w14:paraId="1C698007" w14:textId="77777777" w:rsidTr="006A5E3E">
        <w:trPr>
          <w:trHeight w:val="1270"/>
        </w:trPr>
        <w:tc>
          <w:tcPr>
            <w:tcW w:w="3686" w:type="dxa"/>
            <w:shd w:val="clear" w:color="auto" w:fill="auto"/>
          </w:tcPr>
          <w:p w14:paraId="6C6AB60F" w14:textId="77777777" w:rsidR="00647C8D" w:rsidRPr="006A5E3E" w:rsidRDefault="00647C8D" w:rsidP="00A11FFD">
            <w:pPr>
              <w:pStyle w:val="Dokumentinfo"/>
              <w:rPr>
                <w:b/>
                <w:bCs/>
              </w:rPr>
            </w:pPr>
            <w:bookmarkStart w:id="0" w:name="_Toc478651876"/>
            <w:r w:rsidRPr="006A5E3E">
              <w:rPr>
                <w:b/>
                <w:bCs/>
              </w:rPr>
              <w:t>Tjänsteutlåtande</w:t>
            </w:r>
          </w:p>
          <w:p w14:paraId="54D75A47" w14:textId="716878BF" w:rsidR="00647C8D" w:rsidRPr="000707CC" w:rsidRDefault="00647C8D" w:rsidP="00A11FFD">
            <w:pPr>
              <w:pStyle w:val="Dokumentinfo"/>
              <w:rPr>
                <w:b/>
              </w:rPr>
            </w:pPr>
            <w:r w:rsidRPr="000707CC">
              <w:t>Utfärdat</w:t>
            </w:r>
            <w:r w:rsidRPr="006A5E3E">
              <w:t xml:space="preserve"> </w:t>
            </w:r>
            <w:r w:rsidR="00E86FF7">
              <w:t>2024-0</w:t>
            </w:r>
            <w:r w:rsidR="006D5754">
              <w:t>9</w:t>
            </w:r>
            <w:r w:rsidR="00E86FF7">
              <w:t>-</w:t>
            </w:r>
            <w:r w:rsidR="006D5754">
              <w:t>19</w:t>
            </w:r>
          </w:p>
          <w:p w14:paraId="64AF474F" w14:textId="1F5CAE4B" w:rsidR="00647C8D" w:rsidRDefault="002069E3" w:rsidP="00A11FFD">
            <w:pPr>
              <w:pStyle w:val="Dokumentinfo"/>
            </w:pPr>
            <w:r>
              <w:t>Ärende</w:t>
            </w:r>
            <w:r w:rsidR="00647C8D" w:rsidRPr="000707CC">
              <w:t>nummer</w:t>
            </w:r>
            <w:r w:rsidR="00647C8D" w:rsidRPr="006A5E3E">
              <w:t xml:space="preserve"> </w:t>
            </w:r>
            <w:r w:rsidR="004B5586" w:rsidRPr="004B5586">
              <w:t>EXF-2023-01726</w:t>
            </w:r>
          </w:p>
          <w:p w14:paraId="7EB7BD6E" w14:textId="2D9049C8" w:rsidR="00BA7E48" w:rsidRPr="00BA7E48" w:rsidRDefault="00BA7E48" w:rsidP="00A11FFD">
            <w:pPr>
              <w:pStyle w:val="Dokumentinfo"/>
            </w:pPr>
            <w:r w:rsidRPr="00BA7E48">
              <w:t>EXN</w:t>
            </w:r>
            <w:r>
              <w:t xml:space="preserve"> </w:t>
            </w:r>
            <w:sdt>
              <w:sdtPr>
                <w:alias w:val="Datum för första sammanträdet som ärendet behandlas på"/>
                <w:tag w:val="Datum för sammanträdet"/>
                <w:id w:val="-1828980685"/>
                <w:placeholder>
                  <w:docPart w:val="2DA8BD4FF3594D549AF4939ACAF01EAE"/>
                </w:placeholder>
              </w:sdtPr>
              <w:sdtContent>
                <w:r w:rsidR="004B5586">
                  <w:t>2024-10-21</w:t>
                </w:r>
              </w:sdtContent>
            </w:sdt>
          </w:p>
          <w:p w14:paraId="334F82A8" w14:textId="77777777" w:rsidR="00647C8D" w:rsidRPr="000707CC" w:rsidRDefault="00647C8D" w:rsidP="00A11FFD">
            <w:pPr>
              <w:pStyle w:val="Dokumentinfo"/>
              <w:rPr>
                <w:b/>
              </w:rPr>
            </w:pPr>
          </w:p>
        </w:tc>
        <w:tc>
          <w:tcPr>
            <w:tcW w:w="5386" w:type="dxa"/>
            <w:shd w:val="clear" w:color="auto" w:fill="auto"/>
          </w:tcPr>
          <w:p w14:paraId="0C544286" w14:textId="77777777" w:rsidR="00647C8D" w:rsidRPr="006A5E3E" w:rsidRDefault="00647C8D" w:rsidP="00A11FFD">
            <w:pPr>
              <w:pStyle w:val="Dokumentinfo"/>
            </w:pPr>
            <w:r w:rsidRPr="006A5E3E">
              <w:t>Handläggare</w:t>
            </w:r>
          </w:p>
          <w:p w14:paraId="1788B9D7" w14:textId="565DC015" w:rsidR="00647C8D" w:rsidRPr="006A5E3E" w:rsidRDefault="00E86FF7" w:rsidP="00A11FFD">
            <w:pPr>
              <w:pStyle w:val="Dokumentinfo"/>
            </w:pPr>
            <w:r>
              <w:t>Annika Co</w:t>
            </w:r>
          </w:p>
          <w:p w14:paraId="734E388E" w14:textId="69167E34" w:rsidR="00647C8D" w:rsidRPr="006A5E3E" w:rsidRDefault="00647C8D" w:rsidP="00A11FFD">
            <w:pPr>
              <w:pStyle w:val="Dokumentinfo"/>
            </w:pPr>
            <w:r w:rsidRPr="006A5E3E">
              <w:t>Telefon:</w:t>
            </w:r>
            <w:r w:rsidR="00957F41">
              <w:t xml:space="preserve"> </w:t>
            </w:r>
            <w:r w:rsidR="004B5586" w:rsidRPr="005B021D">
              <w:rPr>
                <w:lang w:val="de-DE"/>
              </w:rPr>
              <w:t>031-368 1</w:t>
            </w:r>
            <w:r w:rsidR="004B5586">
              <w:rPr>
                <w:lang w:val="de-DE"/>
              </w:rPr>
              <w:t>0 39</w:t>
            </w:r>
          </w:p>
          <w:p w14:paraId="1ADC9C6B" w14:textId="2D482425" w:rsidR="00647C8D" w:rsidRPr="006A5E3E" w:rsidRDefault="00647C8D" w:rsidP="00A11FFD">
            <w:pPr>
              <w:pStyle w:val="Dokumentinfo"/>
            </w:pPr>
            <w:r w:rsidRPr="006A5E3E">
              <w:t xml:space="preserve">E-post: </w:t>
            </w:r>
            <w:r w:rsidR="00E86FF7">
              <w:t>annika.co@exploatering.goteborg.se</w:t>
            </w:r>
          </w:p>
        </w:tc>
      </w:tr>
    </w:tbl>
    <w:bookmarkEnd w:id="0"/>
    <w:p w14:paraId="34A6CC35" w14:textId="3AD14807" w:rsidR="00BA7E48" w:rsidRPr="00FC0448" w:rsidRDefault="004B5586" w:rsidP="00BA7E48">
      <w:pPr>
        <w:pStyle w:val="Rubrik1"/>
      </w:pPr>
      <w:r>
        <w:t xml:space="preserve">Tilldelning av markanvisning </w:t>
      </w:r>
      <w:r w:rsidR="000C03E4">
        <w:t xml:space="preserve">till </w:t>
      </w:r>
      <w:r w:rsidR="000C03E4" w:rsidRPr="000C03E4">
        <w:t xml:space="preserve">Wood &amp; Hill AB </w:t>
      </w:r>
      <w:r>
        <w:t xml:space="preserve">för studentbostäder vid Tunnlandsgatan </w:t>
      </w:r>
    </w:p>
    <w:p w14:paraId="2CF2E534" w14:textId="125D9DB8" w:rsidR="000046E1" w:rsidRDefault="000046E1" w:rsidP="000046E1">
      <w:pPr>
        <w:pStyle w:val="Rubrik2"/>
      </w:pPr>
      <w:r w:rsidRPr="00FC0448">
        <w:t>Förslag till beslut</w:t>
      </w:r>
    </w:p>
    <w:p w14:paraId="2C785743" w14:textId="7509BB89" w:rsidR="00C51EF2" w:rsidRDefault="00C51EF2" w:rsidP="00C51EF2">
      <w:r>
        <w:t>I exploateringsnämnden</w:t>
      </w:r>
    </w:p>
    <w:p w14:paraId="7465C4B5" w14:textId="111E33A8" w:rsidR="004B5586" w:rsidRDefault="004B5586" w:rsidP="004B5586">
      <w:pPr>
        <w:pStyle w:val="Rubrik2"/>
        <w:numPr>
          <w:ilvl w:val="0"/>
          <w:numId w:val="8"/>
        </w:numPr>
        <w:rPr>
          <w:rFonts w:asciiTheme="minorHAnsi" w:eastAsiaTheme="minorEastAsia" w:hAnsiTheme="minorHAnsi" w:cstheme="minorBidi"/>
          <w:b w:val="0"/>
          <w:color w:val="auto"/>
          <w:sz w:val="22"/>
          <w:szCs w:val="24"/>
        </w:rPr>
      </w:pPr>
      <w:r w:rsidRPr="004B5586">
        <w:rPr>
          <w:rFonts w:asciiTheme="minorHAnsi" w:eastAsiaTheme="minorEastAsia" w:hAnsiTheme="minorHAnsi" w:cstheme="minorBidi"/>
          <w:b w:val="0"/>
          <w:color w:val="auto"/>
          <w:sz w:val="22"/>
          <w:szCs w:val="24"/>
        </w:rPr>
        <w:t xml:space="preserve">Exploateringsnämnden tilldelar </w:t>
      </w:r>
      <w:r w:rsidR="00887FD9" w:rsidRPr="00887FD9">
        <w:rPr>
          <w:rFonts w:asciiTheme="minorHAnsi" w:eastAsiaTheme="minorEastAsia" w:hAnsiTheme="minorHAnsi" w:cstheme="minorBidi"/>
          <w:b w:val="0"/>
          <w:color w:val="auto"/>
          <w:sz w:val="22"/>
          <w:szCs w:val="24"/>
        </w:rPr>
        <w:t>Wood &amp; Hill AB</w:t>
      </w:r>
      <w:r>
        <w:rPr>
          <w:rFonts w:asciiTheme="minorHAnsi" w:eastAsiaTheme="minorEastAsia" w:hAnsiTheme="minorHAnsi" w:cstheme="minorBidi"/>
          <w:b w:val="0"/>
          <w:color w:val="auto"/>
          <w:sz w:val="22"/>
          <w:szCs w:val="24"/>
        </w:rPr>
        <w:t xml:space="preserve"> </w:t>
      </w:r>
      <w:r w:rsidRPr="004B5586">
        <w:rPr>
          <w:rFonts w:asciiTheme="minorHAnsi" w:eastAsiaTheme="minorEastAsia" w:hAnsiTheme="minorHAnsi" w:cstheme="minorBidi"/>
          <w:b w:val="0"/>
          <w:color w:val="auto"/>
          <w:sz w:val="22"/>
          <w:szCs w:val="24"/>
        </w:rPr>
        <w:t xml:space="preserve">markanvisning för </w:t>
      </w:r>
      <w:r>
        <w:rPr>
          <w:rFonts w:asciiTheme="minorHAnsi" w:eastAsiaTheme="minorEastAsia" w:hAnsiTheme="minorHAnsi" w:cstheme="minorBidi"/>
          <w:b w:val="0"/>
          <w:color w:val="auto"/>
          <w:sz w:val="22"/>
          <w:szCs w:val="24"/>
        </w:rPr>
        <w:t xml:space="preserve">studentbostäder </w:t>
      </w:r>
      <w:r w:rsidRPr="004B5586">
        <w:rPr>
          <w:rFonts w:asciiTheme="minorHAnsi" w:eastAsiaTheme="minorEastAsia" w:hAnsiTheme="minorHAnsi" w:cstheme="minorBidi"/>
          <w:b w:val="0"/>
          <w:color w:val="auto"/>
          <w:sz w:val="22"/>
          <w:szCs w:val="24"/>
        </w:rPr>
        <w:t xml:space="preserve">vid </w:t>
      </w:r>
      <w:r>
        <w:rPr>
          <w:rFonts w:asciiTheme="minorHAnsi" w:eastAsiaTheme="minorEastAsia" w:hAnsiTheme="minorHAnsi" w:cstheme="minorBidi"/>
          <w:b w:val="0"/>
          <w:color w:val="auto"/>
          <w:sz w:val="22"/>
          <w:szCs w:val="24"/>
        </w:rPr>
        <w:t>Tunnlandsgatan</w:t>
      </w:r>
      <w:r w:rsidRPr="004B5586">
        <w:rPr>
          <w:rFonts w:asciiTheme="minorHAnsi" w:eastAsiaTheme="minorEastAsia" w:hAnsiTheme="minorHAnsi" w:cstheme="minorBidi"/>
          <w:b w:val="0"/>
          <w:color w:val="auto"/>
          <w:sz w:val="22"/>
          <w:szCs w:val="24"/>
        </w:rPr>
        <w:t xml:space="preserve"> </w:t>
      </w:r>
      <w:r w:rsidR="000C03E4">
        <w:rPr>
          <w:rFonts w:asciiTheme="minorHAnsi" w:eastAsiaTheme="minorEastAsia" w:hAnsiTheme="minorHAnsi" w:cstheme="minorBidi"/>
          <w:b w:val="0"/>
          <w:color w:val="auto"/>
          <w:sz w:val="22"/>
          <w:szCs w:val="24"/>
        </w:rPr>
        <w:t xml:space="preserve">i tre år </w:t>
      </w:r>
      <w:r w:rsidRPr="004B5586">
        <w:rPr>
          <w:rFonts w:asciiTheme="minorHAnsi" w:eastAsiaTheme="minorEastAsia" w:hAnsiTheme="minorHAnsi" w:cstheme="minorBidi"/>
          <w:b w:val="0"/>
          <w:color w:val="auto"/>
          <w:sz w:val="22"/>
          <w:szCs w:val="24"/>
        </w:rPr>
        <w:t xml:space="preserve">till och med </w:t>
      </w:r>
      <w:r>
        <w:rPr>
          <w:rFonts w:asciiTheme="minorHAnsi" w:eastAsiaTheme="minorEastAsia" w:hAnsiTheme="minorHAnsi" w:cstheme="minorBidi"/>
          <w:b w:val="0"/>
          <w:color w:val="auto"/>
          <w:sz w:val="22"/>
          <w:szCs w:val="24"/>
        </w:rPr>
        <w:t>202</w:t>
      </w:r>
      <w:r w:rsidR="00922F77">
        <w:rPr>
          <w:rFonts w:asciiTheme="minorHAnsi" w:eastAsiaTheme="minorEastAsia" w:hAnsiTheme="minorHAnsi" w:cstheme="minorBidi"/>
          <w:b w:val="0"/>
          <w:color w:val="auto"/>
          <w:sz w:val="22"/>
          <w:szCs w:val="24"/>
        </w:rPr>
        <w:t>7</w:t>
      </w:r>
      <w:r>
        <w:rPr>
          <w:rFonts w:asciiTheme="minorHAnsi" w:eastAsiaTheme="minorEastAsia" w:hAnsiTheme="minorHAnsi" w:cstheme="minorBidi"/>
          <w:b w:val="0"/>
          <w:color w:val="auto"/>
          <w:sz w:val="22"/>
          <w:szCs w:val="24"/>
        </w:rPr>
        <w:t>-</w:t>
      </w:r>
      <w:r w:rsidR="00922F77">
        <w:rPr>
          <w:rFonts w:asciiTheme="minorHAnsi" w:eastAsiaTheme="minorEastAsia" w:hAnsiTheme="minorHAnsi" w:cstheme="minorBidi"/>
          <w:b w:val="0"/>
          <w:color w:val="auto"/>
          <w:sz w:val="22"/>
          <w:szCs w:val="24"/>
        </w:rPr>
        <w:t>10</w:t>
      </w:r>
      <w:r>
        <w:rPr>
          <w:rFonts w:asciiTheme="minorHAnsi" w:eastAsiaTheme="minorEastAsia" w:hAnsiTheme="minorHAnsi" w:cstheme="minorBidi"/>
          <w:b w:val="0"/>
          <w:color w:val="auto"/>
          <w:sz w:val="22"/>
          <w:szCs w:val="24"/>
        </w:rPr>
        <w:t>-</w:t>
      </w:r>
      <w:r w:rsidR="00922F77">
        <w:rPr>
          <w:rFonts w:asciiTheme="minorHAnsi" w:eastAsiaTheme="minorEastAsia" w:hAnsiTheme="minorHAnsi" w:cstheme="minorBidi"/>
          <w:b w:val="0"/>
          <w:color w:val="auto"/>
          <w:sz w:val="22"/>
          <w:szCs w:val="24"/>
        </w:rPr>
        <w:t>21</w:t>
      </w:r>
      <w:r>
        <w:rPr>
          <w:rFonts w:asciiTheme="minorHAnsi" w:eastAsiaTheme="minorEastAsia" w:hAnsiTheme="minorHAnsi" w:cstheme="minorBidi"/>
          <w:b w:val="0"/>
          <w:color w:val="auto"/>
          <w:sz w:val="22"/>
          <w:szCs w:val="24"/>
        </w:rPr>
        <w:t xml:space="preserve">. </w:t>
      </w:r>
    </w:p>
    <w:p w14:paraId="7E4C8045" w14:textId="23B45E21" w:rsidR="004B5586" w:rsidRDefault="004B5586" w:rsidP="004B5586">
      <w:pPr>
        <w:pStyle w:val="Rubrik2"/>
        <w:numPr>
          <w:ilvl w:val="0"/>
          <w:numId w:val="8"/>
        </w:numPr>
        <w:rPr>
          <w:rFonts w:asciiTheme="minorHAnsi" w:eastAsiaTheme="minorEastAsia" w:hAnsiTheme="minorHAnsi" w:cstheme="minorBidi"/>
          <w:b w:val="0"/>
          <w:color w:val="auto"/>
          <w:sz w:val="22"/>
          <w:szCs w:val="24"/>
        </w:rPr>
      </w:pPr>
      <w:r w:rsidRPr="004B5586">
        <w:rPr>
          <w:rFonts w:asciiTheme="minorHAnsi" w:eastAsiaTheme="minorEastAsia" w:hAnsiTheme="minorHAnsi" w:cstheme="minorBidi"/>
          <w:b w:val="0"/>
          <w:color w:val="auto"/>
          <w:sz w:val="22"/>
          <w:szCs w:val="24"/>
        </w:rPr>
        <w:t>Exploateringsförvaltningen får i uppdrag att teckna markanvisningsavtal med intressent, eller helägt bolag inom samma koncern, enligt punkt 1</w:t>
      </w:r>
      <w:r w:rsidR="00CA1A27">
        <w:rPr>
          <w:rFonts w:asciiTheme="minorHAnsi" w:eastAsiaTheme="minorEastAsia" w:hAnsiTheme="minorHAnsi" w:cstheme="minorBidi"/>
          <w:b w:val="0"/>
          <w:color w:val="auto"/>
          <w:sz w:val="22"/>
          <w:szCs w:val="24"/>
        </w:rPr>
        <w:t>.</w:t>
      </w:r>
      <w:r w:rsidRPr="004B5586">
        <w:rPr>
          <w:rFonts w:asciiTheme="minorHAnsi" w:eastAsiaTheme="minorEastAsia" w:hAnsiTheme="minorHAnsi" w:cstheme="minorBidi"/>
          <w:b w:val="0"/>
          <w:color w:val="auto"/>
          <w:sz w:val="22"/>
          <w:szCs w:val="24"/>
        </w:rPr>
        <w:t xml:space="preserve">   </w:t>
      </w:r>
      <w:r>
        <w:rPr>
          <w:rFonts w:asciiTheme="minorHAnsi" w:eastAsiaTheme="minorEastAsia" w:hAnsiTheme="minorHAnsi" w:cstheme="minorBidi"/>
          <w:b w:val="0"/>
          <w:color w:val="auto"/>
          <w:sz w:val="22"/>
          <w:szCs w:val="24"/>
        </w:rPr>
        <w:br/>
      </w:r>
    </w:p>
    <w:p w14:paraId="774B81E8" w14:textId="4F2CA1EA" w:rsidR="000046E1" w:rsidRPr="004B5586" w:rsidRDefault="000046E1" w:rsidP="004B5586">
      <w:pPr>
        <w:pStyle w:val="Rubrik2"/>
        <w:rPr>
          <w:rFonts w:asciiTheme="minorHAnsi" w:eastAsiaTheme="minorEastAsia" w:hAnsiTheme="minorHAnsi" w:cstheme="minorBidi"/>
          <w:b w:val="0"/>
          <w:color w:val="auto"/>
          <w:sz w:val="22"/>
          <w:szCs w:val="24"/>
        </w:rPr>
      </w:pPr>
      <w:r w:rsidRPr="00FC0448">
        <w:t>Sammanfattning</w:t>
      </w:r>
    </w:p>
    <w:p w14:paraId="4FB8AEBD" w14:textId="36ACA248" w:rsidR="002F1A27" w:rsidRDefault="00A61D2B" w:rsidP="00EB65FC">
      <w:pPr>
        <w:rPr>
          <w:color w:val="000000" w:themeColor="text1"/>
        </w:rPr>
      </w:pPr>
      <w:r>
        <w:t xml:space="preserve">I exploateringsnämnden 2024-05-20 beslutades krav och kriterier för </w:t>
      </w:r>
      <w:r w:rsidR="00EB65FC">
        <w:t xml:space="preserve">aktuell </w:t>
      </w:r>
      <w:r>
        <w:t>markanvisning.</w:t>
      </w:r>
      <w:r w:rsidR="00EB65FC">
        <w:t xml:space="preserve"> </w:t>
      </w:r>
      <w:r w:rsidR="00181978">
        <w:t xml:space="preserve">Markanvisningen annonserades mellan perioden 10 juni </w:t>
      </w:r>
      <w:r w:rsidR="00502833">
        <w:t>-</w:t>
      </w:r>
      <w:r w:rsidR="00181978">
        <w:t xml:space="preserve"> 2 september. </w:t>
      </w:r>
      <w:r w:rsidR="00EB65FC">
        <w:t xml:space="preserve">Markanvisningen </w:t>
      </w:r>
      <w:r w:rsidR="00F66B3D">
        <w:t>genomförs</w:t>
      </w:r>
      <w:r w:rsidR="00EB65FC">
        <w:t xml:space="preserve"> med jämförelseförfarande där </w:t>
      </w:r>
      <w:r w:rsidR="00EB65FC" w:rsidRPr="00A26693">
        <w:rPr>
          <w:color w:val="000000" w:themeColor="text1"/>
        </w:rPr>
        <w:t xml:space="preserve">krav och utvärderingskriterier ligger till grund för val av en intressent. </w:t>
      </w:r>
      <w:r w:rsidR="008857EA" w:rsidRPr="00470F8D">
        <w:rPr>
          <w:color w:val="000000" w:themeColor="text1"/>
        </w:rPr>
        <w:t>Aktuell markanvisning omfattar cirka 250 studentlägenheter.</w:t>
      </w:r>
      <w:r w:rsidR="002F1A27">
        <w:rPr>
          <w:color w:val="000000" w:themeColor="text1"/>
        </w:rPr>
        <w:t xml:space="preserve"> </w:t>
      </w:r>
    </w:p>
    <w:p w14:paraId="5F0C67AF" w14:textId="763459C3" w:rsidR="00502833" w:rsidRDefault="00EB65FC" w:rsidP="00EB65FC">
      <w:pPr>
        <w:rPr>
          <w:color w:val="000000" w:themeColor="text1"/>
        </w:rPr>
      </w:pPr>
      <w:r w:rsidRPr="00181978">
        <w:rPr>
          <w:color w:val="000000" w:themeColor="text1"/>
        </w:rPr>
        <w:t xml:space="preserve">Markanvisningen är en del i arbetet med åtgärder för ökat studentbostadsbyggande enligt beslut i exploateringsnämnden 2023-10-23. Enligt beslutet ska exploateringsförvaltningen anpassa krav och bedömningskriterier i markanvisningar för att utnyttja de speciella förutsättningar som gäller för studentbostäder. </w:t>
      </w:r>
      <w:r w:rsidR="00502833" w:rsidRPr="00502833">
        <w:rPr>
          <w:color w:val="000000" w:themeColor="text1"/>
        </w:rPr>
        <w:t xml:space="preserve">Totalt inkom </w:t>
      </w:r>
      <w:r w:rsidR="00502833">
        <w:rPr>
          <w:color w:val="000000" w:themeColor="text1"/>
        </w:rPr>
        <w:t>9</w:t>
      </w:r>
      <w:r w:rsidR="00502833" w:rsidRPr="00502833">
        <w:rPr>
          <w:color w:val="000000" w:themeColor="text1"/>
        </w:rPr>
        <w:t xml:space="preserve"> ansökningar varav </w:t>
      </w:r>
      <w:r w:rsidR="00502833">
        <w:rPr>
          <w:color w:val="000000" w:themeColor="text1"/>
        </w:rPr>
        <w:t>8</w:t>
      </w:r>
      <w:r w:rsidR="00502833" w:rsidRPr="00502833">
        <w:rPr>
          <w:color w:val="000000" w:themeColor="text1"/>
        </w:rPr>
        <w:t xml:space="preserve"> utvärderades, accepterade grundkrav, och</w:t>
      </w:r>
      <w:r w:rsidR="00502833">
        <w:rPr>
          <w:color w:val="000000" w:themeColor="text1"/>
        </w:rPr>
        <w:t xml:space="preserve"> </w:t>
      </w:r>
      <w:r w:rsidR="00502833" w:rsidRPr="00502833">
        <w:rPr>
          <w:color w:val="000000" w:themeColor="text1"/>
        </w:rPr>
        <w:t>föreslag</w:t>
      </w:r>
      <w:r w:rsidR="00502833">
        <w:rPr>
          <w:color w:val="000000" w:themeColor="text1"/>
        </w:rPr>
        <w:t xml:space="preserve">en </w:t>
      </w:r>
      <w:r w:rsidR="00502833" w:rsidRPr="00502833">
        <w:rPr>
          <w:color w:val="000000" w:themeColor="text1"/>
        </w:rPr>
        <w:t xml:space="preserve">aktör kontrollerades för ekonomiska förutsättningar, stabilitet, och seriositetskontroll. </w:t>
      </w:r>
    </w:p>
    <w:p w14:paraId="74D018C8" w14:textId="5164892C" w:rsidR="0039324A" w:rsidRPr="005C11E2" w:rsidRDefault="00A640C2" w:rsidP="00990822">
      <w:r w:rsidRPr="00A640C2">
        <w:rPr>
          <w:color w:val="000000" w:themeColor="text1"/>
        </w:rPr>
        <w:t xml:space="preserve">Utifrån den bedömningen föreslår förvaltningen </w:t>
      </w:r>
      <w:r w:rsidRPr="00887FD9">
        <w:rPr>
          <w:color w:val="000000" w:themeColor="text1"/>
        </w:rPr>
        <w:t xml:space="preserve">att </w:t>
      </w:r>
      <w:r w:rsidR="00887FD9" w:rsidRPr="00887FD9">
        <w:rPr>
          <w:color w:val="000000" w:themeColor="text1"/>
        </w:rPr>
        <w:t>Wood &amp; Hill AB</w:t>
      </w:r>
      <w:r>
        <w:rPr>
          <w:color w:val="000000" w:themeColor="text1"/>
        </w:rPr>
        <w:t xml:space="preserve"> </w:t>
      </w:r>
      <w:r w:rsidRPr="00A640C2">
        <w:rPr>
          <w:color w:val="000000" w:themeColor="text1"/>
        </w:rPr>
        <w:t xml:space="preserve">tilldelas i markanvisningen för </w:t>
      </w:r>
      <w:r>
        <w:rPr>
          <w:color w:val="000000" w:themeColor="text1"/>
        </w:rPr>
        <w:t>Tunnlandsgatan</w:t>
      </w:r>
      <w:r w:rsidRPr="00A640C2">
        <w:rPr>
          <w:color w:val="000000" w:themeColor="text1"/>
        </w:rPr>
        <w:t xml:space="preserve"> då deras ansökningar bäst svarar upp mot de angivna kriterierna i markanvisningen. </w:t>
      </w:r>
    </w:p>
    <w:p w14:paraId="38EBF13F" w14:textId="11C4F3D6" w:rsidR="00990F9D" w:rsidRDefault="00990F9D" w:rsidP="00990F9D">
      <w:pPr>
        <w:pStyle w:val="Rubrik2"/>
      </w:pPr>
      <w:r>
        <w:t>Bedömning ur ekonomisk dimension</w:t>
      </w:r>
    </w:p>
    <w:p w14:paraId="2266DF4B" w14:textId="541F062E" w:rsidR="005F7000" w:rsidRPr="005F7000" w:rsidRDefault="005F7000" w:rsidP="005F7000">
      <w:r w:rsidRPr="00922F77">
        <w:t xml:space="preserve">Utifrån </w:t>
      </w:r>
      <w:r w:rsidR="00922F77" w:rsidRPr="00922F77">
        <w:t>beslut</w:t>
      </w:r>
      <w:r w:rsidRPr="00922F77">
        <w:t xml:space="preserve"> från exploateringsnämnden</w:t>
      </w:r>
      <w:r w:rsidR="00922F77" w:rsidRPr="00922F77">
        <w:t xml:space="preserve"> om krav och kriterier </w:t>
      </w:r>
      <w:r w:rsidR="002F1A27">
        <w:t>genomfördes denna</w:t>
      </w:r>
      <w:r w:rsidRPr="00922F77">
        <w:t xml:space="preserve"> markanvisning med jämförelseförfarande och fast pris.</w:t>
      </w:r>
      <w:r w:rsidRPr="005F7000">
        <w:t xml:space="preserve"> Exploateringsnämnden får intäkter från markförsäljning. Projektet förväntas skapa ett ekonomiskt överskott då obebyggd mark utvecklas till bostäder. Marken </w:t>
      </w:r>
      <w:r w:rsidR="009371FE">
        <w:t>genererar en försäljningsintäkt om</w:t>
      </w:r>
      <w:r w:rsidRPr="005F7000">
        <w:t xml:space="preserve"> </w:t>
      </w:r>
      <w:r w:rsidR="00922F77">
        <w:t>3 000 kr/</w:t>
      </w:r>
      <w:r w:rsidR="009371FE">
        <w:t xml:space="preserve">kvm </w:t>
      </w:r>
      <w:r w:rsidRPr="005F7000">
        <w:t>BTA</w:t>
      </w:r>
      <w:r w:rsidR="00922F77">
        <w:t xml:space="preserve"> för studentbostäder</w:t>
      </w:r>
      <w:r w:rsidRPr="005F7000">
        <w:t>, vilket</w:t>
      </w:r>
      <w:r w:rsidR="002F1A27">
        <w:t xml:space="preserve"> har</w:t>
      </w:r>
      <w:r w:rsidRPr="005F7000">
        <w:t xml:space="preserve"> </w:t>
      </w:r>
      <w:r w:rsidR="00502833" w:rsidRPr="005F7000">
        <w:t>fastställts</w:t>
      </w:r>
      <w:r w:rsidRPr="005F7000">
        <w:t xml:space="preserve"> av exploateringsförvaltningens värderingsenhet.</w:t>
      </w:r>
      <w:r w:rsidR="00411DBC">
        <w:t xml:space="preserve"> </w:t>
      </w:r>
      <w:r w:rsidR="00F572C9" w:rsidRPr="00F572C9">
        <w:t>Pris för eventuell övriga ändamål kommer att fastställas med en värdering utförd av auktoriserad värderare vid senare tillfälle.</w:t>
      </w:r>
      <w:r w:rsidR="00F572C9">
        <w:t xml:space="preserve"> </w:t>
      </w:r>
      <w:r w:rsidRPr="005F7000">
        <w:t xml:space="preserve">Antal BTA baseras på den byggrätt som kommande detaljplan kommer att medge. </w:t>
      </w:r>
    </w:p>
    <w:p w14:paraId="47F40181" w14:textId="575A911A" w:rsidR="005F7000" w:rsidRPr="005F7000" w:rsidRDefault="005F7000" w:rsidP="005F7000">
      <w:r w:rsidRPr="005F7000">
        <w:lastRenderedPageBreak/>
        <w:t xml:space="preserve">Exploateringsförvaltningen </w:t>
      </w:r>
      <w:r w:rsidR="00E50BC2">
        <w:t>har säkerställt</w:t>
      </w:r>
      <w:r w:rsidRPr="005F7000">
        <w:t xml:space="preserve"> att sökande bolag har tillräckliga ekonomiska förutsättningar för att kunna genomföra projektet.</w:t>
      </w:r>
    </w:p>
    <w:p w14:paraId="7F166EFB" w14:textId="5F15D137" w:rsidR="00E50BC2" w:rsidRPr="00E50BC2" w:rsidRDefault="00990F9D" w:rsidP="00E50BC2">
      <w:pPr>
        <w:pStyle w:val="Rubrik2"/>
      </w:pPr>
      <w:r>
        <w:t>Bedömning ur ekologisk dimension</w:t>
      </w:r>
    </w:p>
    <w:p w14:paraId="434C0730" w14:textId="46413F9B" w:rsidR="00E50BC2" w:rsidRPr="00E50BC2" w:rsidRDefault="00E50BC2" w:rsidP="00E50BC2">
      <w:pPr>
        <w:rPr>
          <w:highlight w:val="yellow"/>
        </w:rPr>
      </w:pPr>
      <w:r>
        <w:t xml:space="preserve">Ett grundkrav i markanvisningen har varit att projektet genomförs enligt Göteborgs Stads program för miljöanpassat byggande och riktlinjerna för </w:t>
      </w:r>
      <w:r w:rsidRPr="00E50BC2">
        <w:t>”Grönytefaktorer i plan- och exploateringsprojekt i Göteborgs stad”</w:t>
      </w:r>
      <w:r>
        <w:t>. Detta kommer att säkerställa en kravnivå för nyproduktion inom staden.</w:t>
      </w:r>
    </w:p>
    <w:p w14:paraId="5BEC7990" w14:textId="5F3130F4" w:rsidR="00E50BC2" w:rsidRPr="00E50BC2" w:rsidRDefault="00E50BC2" w:rsidP="002F5054">
      <w:pPr>
        <w:rPr>
          <w:b/>
        </w:rPr>
      </w:pPr>
      <w:r>
        <w:t>A</w:t>
      </w:r>
      <w:r w:rsidRPr="00E50BC2">
        <w:t xml:space="preserve">ktören åtagit sig att miljöcertifiera fastigheten enligt </w:t>
      </w:r>
      <w:proofErr w:type="spellStart"/>
      <w:r w:rsidRPr="00E50BC2">
        <w:t>Svanenmärkning</w:t>
      </w:r>
      <w:proofErr w:type="spellEnd"/>
      <w:r w:rsidRPr="00E50BC2">
        <w:t>. Detta innebär fokus på energieffektiva system för uppvärmning, ventilation och belysning samt en avfallshantering med lättillgänglig källsortering. Dessutom planeras en "fyndhörna" där studenter kan skänka bort saker de inte längre använder</w:t>
      </w:r>
      <w:r w:rsidR="00967190">
        <w:t>, återbruk</w:t>
      </w:r>
      <w:r w:rsidRPr="00E50BC2">
        <w:t>.</w:t>
      </w:r>
    </w:p>
    <w:p w14:paraId="7FDEC1AC" w14:textId="15BBAD1A" w:rsidR="00990F9D" w:rsidRDefault="00990F9D" w:rsidP="00990F9D">
      <w:pPr>
        <w:pStyle w:val="Rubrik2"/>
      </w:pPr>
      <w:r>
        <w:t>Bedömning ur social dimension</w:t>
      </w:r>
    </w:p>
    <w:p w14:paraId="57DABA4C" w14:textId="02DF550C" w:rsidR="005F7000" w:rsidRDefault="00E50BC2" w:rsidP="005F7000">
      <w:r>
        <w:t>Valet av kriterier och bedömningsmetod var avgörande för att säkerställa att social hållbarhet inte bara beaktades utan också prioriterades i bedömningen av koncepten för markanvisningen för studentbostäder. Studentrepresentanternas roll i bedömningsprocessen var viktig för att säkerställa att studentlägenheterna mötte studenternas behov och förväntningar. Deras närvaro i bedömningsgruppen bidrog till en mer omfattande och användarcentrerad process, vilket förhoppningsvis le</w:t>
      </w:r>
      <w:r w:rsidR="006671B5">
        <w:t>der</w:t>
      </w:r>
      <w:r>
        <w:t xml:space="preserve"> till bättre bostäder för studenter.</w:t>
      </w:r>
    </w:p>
    <w:p w14:paraId="22C2164D" w14:textId="2B9DC28B" w:rsidR="006671B5" w:rsidRDefault="006671B5" w:rsidP="005F7000">
      <w:r w:rsidRPr="006671B5">
        <w:t>Några av de åtaganden som har inkommit är;</w:t>
      </w:r>
      <w:r>
        <w:t xml:space="preserve"> bovärdsprogram, </w:t>
      </w:r>
      <w:r w:rsidRPr="006671B5">
        <w:t>digitalt låssystem som säkerställer att rätt personer får tillgång till rätt områden</w:t>
      </w:r>
      <w:r>
        <w:t xml:space="preserve">, </w:t>
      </w:r>
      <w:r w:rsidRPr="006671B5">
        <w:t>dygnet-runt-jour</w:t>
      </w:r>
      <w:r>
        <w:t xml:space="preserve">telefon och </w:t>
      </w:r>
      <w:r w:rsidRPr="006671B5">
        <w:t>trygghetskameror</w:t>
      </w:r>
      <w:r>
        <w:t>.</w:t>
      </w:r>
    </w:p>
    <w:p w14:paraId="49927B78" w14:textId="77777777" w:rsidR="001B7AA7" w:rsidRPr="001B7AA7" w:rsidRDefault="001B7AA7" w:rsidP="001B7AA7">
      <w:pPr>
        <w:pStyle w:val="Rubrik2"/>
      </w:pPr>
      <w:r w:rsidRPr="001B7AA7">
        <w:t>Samverkan</w:t>
      </w:r>
    </w:p>
    <w:p w14:paraId="4595E89F" w14:textId="2B93CC30" w:rsidR="00BA7E48" w:rsidRPr="005F7000" w:rsidRDefault="00BA7E48" w:rsidP="001B7AA7">
      <w:r w:rsidRPr="005F7000">
        <w:t>Förvaltningen har bedömt att facklig samverkan inte är aktuellt i detta ärende.</w:t>
      </w:r>
    </w:p>
    <w:p w14:paraId="34E33D77" w14:textId="1A249119" w:rsidR="00261E5E" w:rsidRDefault="00261E5E" w:rsidP="00261E5E">
      <w:pPr>
        <w:pStyle w:val="Rubrik2"/>
      </w:pPr>
      <w:r w:rsidRPr="00261E5E">
        <w:t>Bilagor</w:t>
      </w:r>
    </w:p>
    <w:sdt>
      <w:sdtPr>
        <w:alias w:val="Beslut"/>
        <w:tag w:val="Beslut"/>
        <w:id w:val="-81615917"/>
        <w:placeholder>
          <w:docPart w:val="DefaultPlaceholder_-1854013440"/>
        </w:placeholder>
      </w:sdtPr>
      <w:sdtContent>
        <w:p w14:paraId="2E1793D4" w14:textId="3A50E38A" w:rsidR="003E3E29" w:rsidRDefault="000C03E4" w:rsidP="000C03E4">
          <w:pPr>
            <w:pStyle w:val="Liststycke"/>
            <w:numPr>
              <w:ilvl w:val="0"/>
              <w:numId w:val="15"/>
            </w:numPr>
          </w:pPr>
          <w:r>
            <w:t>Protokollsutdrag exploateringsnämnden</w:t>
          </w:r>
          <w:r w:rsidR="003E3E29" w:rsidRPr="003E3E29">
            <w:t xml:space="preserve"> 2024-05-20 § 127 </w:t>
          </w:r>
          <w:r>
            <w:br/>
          </w:r>
        </w:p>
        <w:p w14:paraId="76B9606E" w14:textId="54A1B419" w:rsidR="000C03E4" w:rsidRDefault="000C03E4" w:rsidP="000C03E4">
          <w:pPr>
            <w:pStyle w:val="Liststycke"/>
            <w:numPr>
              <w:ilvl w:val="0"/>
              <w:numId w:val="15"/>
            </w:numPr>
          </w:pPr>
          <w:r>
            <w:t xml:space="preserve">Exploateringsförvaltningens tjänsteutlåtande </w:t>
          </w:r>
          <w:r w:rsidR="006D5754" w:rsidRPr="006D5754">
            <w:t>2024-0</w:t>
          </w:r>
          <w:r w:rsidR="00472366">
            <w:t>4-18</w:t>
          </w:r>
          <w:r>
            <w:br/>
          </w:r>
        </w:p>
        <w:p w14:paraId="07DF258E" w14:textId="65DD52AB" w:rsidR="00091831" w:rsidRPr="00091831" w:rsidRDefault="002F29BE" w:rsidP="000C03E4">
          <w:pPr>
            <w:pStyle w:val="Liststycke"/>
            <w:numPr>
              <w:ilvl w:val="0"/>
              <w:numId w:val="15"/>
            </w:numPr>
          </w:pPr>
          <w:r>
            <w:t>Bedömningsmatris</w:t>
          </w:r>
          <w:r w:rsidR="003E3E29">
            <w:t xml:space="preserve"> </w:t>
          </w:r>
          <w:r w:rsidR="003E3E29" w:rsidRPr="003E3E29">
            <w:t>Tunnlandsgatan</w:t>
          </w:r>
        </w:p>
      </w:sdtContent>
    </w:sdt>
    <w:p w14:paraId="283489C6" w14:textId="77777777" w:rsidR="00BA7E48" w:rsidRDefault="00BA7E48" w:rsidP="00BA7E48">
      <w:pPr>
        <w:pStyle w:val="Rubrik2"/>
      </w:pPr>
    </w:p>
    <w:p w14:paraId="55727647" w14:textId="77777777" w:rsidR="00BA7E48" w:rsidRDefault="00BA7E48" w:rsidP="00BA7E48">
      <w:pPr>
        <w:pStyle w:val="Rubrik2"/>
      </w:pPr>
      <w:r>
        <w:t>Protokollsutdrag skickas till</w:t>
      </w:r>
    </w:p>
    <w:p w14:paraId="76646F10" w14:textId="7E068939" w:rsidR="000046E1" w:rsidRDefault="002F29BE" w:rsidP="00BA7E48">
      <w:r>
        <w:t>Wood &amp; Hill AB</w:t>
      </w:r>
      <w:r w:rsidR="000046E1">
        <w:br w:type="page"/>
      </w:r>
    </w:p>
    <w:p w14:paraId="0605B14D" w14:textId="77777777" w:rsidR="000046E1" w:rsidRDefault="000046E1" w:rsidP="000046E1">
      <w:pPr>
        <w:pStyle w:val="Rubrik2"/>
      </w:pPr>
      <w:r>
        <w:lastRenderedPageBreak/>
        <w:t>Ärendet </w:t>
      </w:r>
    </w:p>
    <w:p w14:paraId="4B2F8C5F" w14:textId="2FD052F1" w:rsidR="005F7000" w:rsidRPr="00A26693" w:rsidRDefault="000E7DFD" w:rsidP="005F7000">
      <w:pPr>
        <w:rPr>
          <w:szCs w:val="22"/>
        </w:rPr>
      </w:pPr>
      <w:r>
        <w:rPr>
          <w:szCs w:val="22"/>
        </w:rPr>
        <w:t>Det aktuella ä</w:t>
      </w:r>
      <w:r w:rsidR="005F7000">
        <w:rPr>
          <w:szCs w:val="22"/>
        </w:rPr>
        <w:t>rendet avser</w:t>
      </w:r>
      <w:r>
        <w:rPr>
          <w:szCs w:val="22"/>
        </w:rPr>
        <w:t xml:space="preserve"> beslut om</w:t>
      </w:r>
      <w:r w:rsidR="005F7000">
        <w:rPr>
          <w:szCs w:val="22"/>
        </w:rPr>
        <w:t xml:space="preserve"> </w:t>
      </w:r>
      <w:r w:rsidR="00A640C2">
        <w:rPr>
          <w:szCs w:val="22"/>
        </w:rPr>
        <w:t xml:space="preserve">en </w:t>
      </w:r>
      <w:proofErr w:type="spellStart"/>
      <w:r>
        <w:rPr>
          <w:szCs w:val="22"/>
        </w:rPr>
        <w:t>markanvisad</w:t>
      </w:r>
      <w:proofErr w:type="spellEnd"/>
      <w:r>
        <w:rPr>
          <w:szCs w:val="22"/>
        </w:rPr>
        <w:t xml:space="preserve"> part för </w:t>
      </w:r>
      <w:r w:rsidR="005F7000">
        <w:rPr>
          <w:szCs w:val="22"/>
        </w:rPr>
        <w:t xml:space="preserve">markanvisning </w:t>
      </w:r>
      <w:r>
        <w:rPr>
          <w:szCs w:val="22"/>
        </w:rPr>
        <w:t xml:space="preserve">studentbostäder vid Tunnlandsgatan. </w:t>
      </w:r>
      <w:r w:rsidR="00A640C2" w:rsidRPr="00924791">
        <w:rPr>
          <w:rFonts w:eastAsiaTheme="majorEastAsia"/>
        </w:rPr>
        <w:t>Aktuell markanvisning omfattar cirka 250 studentbostäder</w:t>
      </w:r>
      <w:r w:rsidR="00A640C2">
        <w:rPr>
          <w:rFonts w:eastAsiaTheme="majorEastAsia"/>
        </w:rPr>
        <w:t xml:space="preserve">. </w:t>
      </w:r>
      <w:r w:rsidR="005725B8">
        <w:rPr>
          <w:rFonts w:eastAsiaTheme="majorEastAsia"/>
        </w:rPr>
        <w:t>Be</w:t>
      </w:r>
      <w:r w:rsidR="005725B8" w:rsidRPr="005725B8">
        <w:rPr>
          <w:rFonts w:eastAsiaTheme="majorEastAsia"/>
        </w:rPr>
        <w:t>dömningen resulterade i högst utvärderingssumma till</w:t>
      </w:r>
      <w:r w:rsidR="005725B8">
        <w:rPr>
          <w:rFonts w:eastAsiaTheme="majorEastAsia"/>
        </w:rPr>
        <w:t xml:space="preserve"> </w:t>
      </w:r>
      <w:r w:rsidR="00887FD9" w:rsidRPr="00887FD9">
        <w:rPr>
          <w:rFonts w:eastAsiaTheme="majorEastAsia"/>
        </w:rPr>
        <w:t>Wood &amp; Hill AB</w:t>
      </w:r>
      <w:r w:rsidR="005725B8">
        <w:rPr>
          <w:rFonts w:eastAsiaTheme="majorEastAsia"/>
        </w:rPr>
        <w:t>.</w:t>
      </w:r>
    </w:p>
    <w:p w14:paraId="476CB3CB" w14:textId="4B46557F" w:rsidR="000046E1" w:rsidRDefault="000046E1" w:rsidP="000046E1">
      <w:pPr>
        <w:pStyle w:val="Rubrik2"/>
      </w:pPr>
      <w:r>
        <w:t>Beskrivning av ärendet</w:t>
      </w:r>
    </w:p>
    <w:sdt>
      <w:sdtPr>
        <w:rPr>
          <w:rFonts w:eastAsiaTheme="majorEastAsia"/>
        </w:rPr>
        <w:alias w:val="Komplettering"/>
        <w:tag w:val="Komplettering"/>
        <w:id w:val="434096919"/>
        <w:placeholder>
          <w:docPart w:val="234683BF03464523A501D0C8C2AC7BC4"/>
        </w:placeholder>
      </w:sdtPr>
      <w:sdtContent>
        <w:p w14:paraId="0C12CF8D" w14:textId="77777777" w:rsidR="000C03E4" w:rsidRDefault="000C03E4" w:rsidP="000C03E4">
          <w:pPr>
            <w:rPr>
              <w:color w:val="000000" w:themeColor="text1"/>
            </w:rPr>
          </w:pPr>
          <w:r>
            <w:t xml:space="preserve">I exploateringsnämnden 2024-05-20 beslutades krav och kriterier för aktuell markanvisning. Markanvisningen annonserades mellan perioden 10 juni - 2 september. Markanvisningen genomförs med jämförelseförfarande där </w:t>
          </w:r>
          <w:r w:rsidRPr="00A26693">
            <w:rPr>
              <w:color w:val="000000" w:themeColor="text1"/>
            </w:rPr>
            <w:t xml:space="preserve">krav och utvärderingskriterier ligger till grund för val av en intressent. </w:t>
          </w:r>
          <w:r w:rsidRPr="00470F8D">
            <w:rPr>
              <w:color w:val="000000" w:themeColor="text1"/>
            </w:rPr>
            <w:t>Aktuell markanvisning omfattar cirka 250 studentlägenheter.</w:t>
          </w:r>
          <w:r>
            <w:rPr>
              <w:color w:val="000000" w:themeColor="text1"/>
            </w:rPr>
            <w:t xml:space="preserve"> </w:t>
          </w:r>
        </w:p>
        <w:p w14:paraId="48B0FA83" w14:textId="77777777" w:rsidR="000C03E4" w:rsidRDefault="000C03E4" w:rsidP="000C03E4">
          <w:pPr>
            <w:rPr>
              <w:color w:val="000000" w:themeColor="text1"/>
            </w:rPr>
          </w:pPr>
          <w:r w:rsidRPr="00181978">
            <w:rPr>
              <w:color w:val="000000" w:themeColor="text1"/>
            </w:rPr>
            <w:t>Markanvisningen är en del i arbetet med åtgärder för ökat studentbostadsbyggande enligt beslut i exploateringsnämnden 2023-10-23. Enligt beslutet ska exploateringsförvaltningen anpassa krav och bedömningskriterier i markanvisningar för att utnyttja de speciella förutsättningar som gäller för studentbostäder. Innan den öppna markanvisningsprocessen ska exploateringsförvaltningen säkerställa attraktiva och kostnadseffektiva projekt genom att samråda med relevanta byggaktörer. I detta fall har samråd skett med samverkansparterna inom Gbg7000+. Gbg7000+ är en samverkansgrupp där deltagarna gemensamt verkar för byggandet av minst 7</w:t>
          </w:r>
          <w:r>
            <w:rPr>
              <w:color w:val="000000" w:themeColor="text1"/>
            </w:rPr>
            <w:t xml:space="preserve"> </w:t>
          </w:r>
          <w:r w:rsidRPr="00181978">
            <w:rPr>
              <w:color w:val="000000" w:themeColor="text1"/>
            </w:rPr>
            <w:t xml:space="preserve">000 studentbostäder under perioden </w:t>
          </w:r>
          <w:proofErr w:type="gramStart"/>
          <w:r w:rsidRPr="00181978">
            <w:rPr>
              <w:color w:val="000000" w:themeColor="text1"/>
            </w:rPr>
            <w:t>2016-2026</w:t>
          </w:r>
          <w:proofErr w:type="gramEnd"/>
          <w:r w:rsidRPr="00181978">
            <w:rPr>
              <w:color w:val="000000" w:themeColor="text1"/>
            </w:rPr>
            <w:t xml:space="preserve">. </w:t>
          </w:r>
        </w:p>
        <w:p w14:paraId="48874676" w14:textId="77777777" w:rsidR="000C03E4" w:rsidRDefault="000C03E4" w:rsidP="000C03E4">
          <w:pPr>
            <w:rPr>
              <w:color w:val="000000" w:themeColor="text1"/>
            </w:rPr>
          </w:pPr>
          <w:r w:rsidRPr="00502833">
            <w:rPr>
              <w:color w:val="000000" w:themeColor="text1"/>
            </w:rPr>
            <w:t xml:space="preserve">Totalt inkom </w:t>
          </w:r>
          <w:r>
            <w:rPr>
              <w:color w:val="000000" w:themeColor="text1"/>
            </w:rPr>
            <w:t>9</w:t>
          </w:r>
          <w:r w:rsidRPr="00502833">
            <w:rPr>
              <w:color w:val="000000" w:themeColor="text1"/>
            </w:rPr>
            <w:t xml:space="preserve"> ansökningar varav </w:t>
          </w:r>
          <w:r>
            <w:rPr>
              <w:color w:val="000000" w:themeColor="text1"/>
            </w:rPr>
            <w:t>8</w:t>
          </w:r>
          <w:r w:rsidRPr="00502833">
            <w:rPr>
              <w:color w:val="000000" w:themeColor="text1"/>
            </w:rPr>
            <w:t xml:space="preserve"> utvärderades, accepterade grundkrav, och</w:t>
          </w:r>
          <w:r>
            <w:rPr>
              <w:color w:val="000000" w:themeColor="text1"/>
            </w:rPr>
            <w:t xml:space="preserve"> </w:t>
          </w:r>
          <w:r w:rsidRPr="00502833">
            <w:rPr>
              <w:color w:val="000000" w:themeColor="text1"/>
            </w:rPr>
            <w:t>föreslag</w:t>
          </w:r>
          <w:r>
            <w:rPr>
              <w:color w:val="000000" w:themeColor="text1"/>
            </w:rPr>
            <w:t xml:space="preserve">en </w:t>
          </w:r>
          <w:r w:rsidRPr="00502833">
            <w:rPr>
              <w:color w:val="000000" w:themeColor="text1"/>
            </w:rPr>
            <w:t xml:space="preserve">aktör kontrollerades för ekonomiska förutsättningar, stabilitet, och seriositetskontroll. </w:t>
          </w:r>
          <w:r w:rsidRPr="00990822">
            <w:rPr>
              <w:color w:val="000000" w:themeColor="text1"/>
            </w:rPr>
            <w:t xml:space="preserve">Utvärderingen av de inkomna ansökningarna genomfördes av en grupp med sex studenter utvalda av Göteborgs förenade studentkårer (GFS) som bedömde kriterierna </w:t>
          </w:r>
          <w:proofErr w:type="gramStart"/>
          <w:r w:rsidRPr="00990822">
            <w:rPr>
              <w:color w:val="000000" w:themeColor="text1"/>
            </w:rPr>
            <w:t>1-2</w:t>
          </w:r>
          <w:proofErr w:type="gramEnd"/>
          <w:r w:rsidRPr="00990822">
            <w:rPr>
              <w:color w:val="000000" w:themeColor="text1"/>
            </w:rPr>
            <w:t xml:space="preserve"> och tre personer från förvaltningen som bedömde kriterium 3.</w:t>
          </w:r>
        </w:p>
        <w:p w14:paraId="08A6F2AA" w14:textId="77777777" w:rsidR="000C03E4" w:rsidRPr="005C11E2" w:rsidRDefault="000C03E4" w:rsidP="000C03E4">
          <w:r w:rsidRPr="00A640C2">
            <w:rPr>
              <w:color w:val="000000" w:themeColor="text1"/>
            </w:rPr>
            <w:t xml:space="preserve">Utifrån den bedömningen föreslår förvaltningen </w:t>
          </w:r>
          <w:r w:rsidRPr="00887FD9">
            <w:rPr>
              <w:color w:val="000000" w:themeColor="text1"/>
            </w:rPr>
            <w:t>att Wood &amp; Hill AB</w:t>
          </w:r>
          <w:r>
            <w:rPr>
              <w:color w:val="000000" w:themeColor="text1"/>
            </w:rPr>
            <w:t xml:space="preserve"> </w:t>
          </w:r>
          <w:r w:rsidRPr="00A640C2">
            <w:rPr>
              <w:color w:val="000000" w:themeColor="text1"/>
            </w:rPr>
            <w:t xml:space="preserve">tilldelas i markanvisningen för </w:t>
          </w:r>
          <w:r>
            <w:rPr>
              <w:color w:val="000000" w:themeColor="text1"/>
            </w:rPr>
            <w:t>Tunnlandsgatan</w:t>
          </w:r>
          <w:r w:rsidRPr="00A640C2">
            <w:rPr>
              <w:color w:val="000000" w:themeColor="text1"/>
            </w:rPr>
            <w:t xml:space="preserve"> då deras ansökningar bäst svarar upp mot de angivna kriterierna i markanvisningen. </w:t>
          </w:r>
          <w:r w:rsidRPr="00887FD9">
            <w:rPr>
              <w:color w:val="000000" w:themeColor="text1"/>
            </w:rPr>
            <w:t>Wood &amp; Hill AB</w:t>
          </w:r>
          <w:r w:rsidRPr="00A640C2">
            <w:rPr>
              <w:color w:val="000000" w:themeColor="text1"/>
            </w:rPr>
            <w:t xml:space="preserve"> ansökning erhöll högst summa vid utvärderingen</w:t>
          </w:r>
          <w:r>
            <w:t>. I deras ansökan har de åtagit sig flera konkreta lösningar för att förbättra studentboendet. De kommer exempelvis att erbjuda cykelförvaring, och skapa en ”fyndhörna” där studenter kan lämna eller hämta begagnade saker för återbruk. På byggnadens tak planerar de att anlägga en park med uteservering, belysning och ytor för sociala aktiviteter, studier och andra aktiviteter. Entrén har ett koncept som kommer att göra entrén mer välkomnande, och gemensamma utrymmen skapas för att främja samvaro bland de boende. De har också åtagit sig att införa ett bovärdsprogram samt att installera trygghetskameror och digitala låssystem för ökad säkerhet. Dessutom kommer de att erbjuda en dygnet-runt-jourtelefon för att ytterligare öka tryggheten och trivseln för studenterna. För att möta olika ekonomiska förutsättningar bland studenterna kommer lägenheterna att variera i storlek och utrustning, vilket möjliggör en flexibel prisstrategi. Alla lägenheter kommer att ha antingen kokvrå eller kök, för att säkerställa studenternas behov av självständighet och funktionalitet. För att ökatrivseln har alla bostäder privata balkonger, där de minsta lägenheterna har spanska balkonger.</w:t>
          </w:r>
        </w:p>
        <w:p w14:paraId="353282BE" w14:textId="77777777" w:rsidR="000C03E4" w:rsidRDefault="000C03E4" w:rsidP="000C03E4">
          <w:pPr>
            <w:pStyle w:val="Rubrik3"/>
          </w:pPr>
          <w:r>
            <w:lastRenderedPageBreak/>
            <w:t>Jämförelseförfarande</w:t>
          </w:r>
        </w:p>
        <w:p w14:paraId="37283963" w14:textId="09A5B58C" w:rsidR="000E7DFD" w:rsidRPr="00A640C2" w:rsidRDefault="00A8280B" w:rsidP="000E7DFD">
          <w:pPr>
            <w:rPr>
              <w:rFonts w:eastAsiaTheme="majorEastAsia"/>
            </w:rPr>
          </w:pPr>
          <w:r w:rsidRPr="00A8280B">
            <w:rPr>
              <w:iCs/>
            </w:rPr>
            <w:t>För den aktuella markanvisningen tillämpas jämförelseförfarande</w:t>
          </w:r>
          <w:r>
            <w:rPr>
              <w:iCs/>
            </w:rPr>
            <w:t xml:space="preserve">. Det </w:t>
          </w:r>
          <w:r w:rsidRPr="004262E2">
            <w:rPr>
              <w:iCs/>
            </w:rPr>
            <w:t>innebär att de</w:t>
          </w:r>
          <w:r>
            <w:rPr>
              <w:iCs/>
            </w:rPr>
            <w:t>n aktör</w:t>
          </w:r>
          <w:r w:rsidRPr="004262E2">
            <w:rPr>
              <w:iCs/>
            </w:rPr>
            <w:t xml:space="preserve"> som accepterar grundkraven, </w:t>
          </w:r>
          <w:r w:rsidRPr="004262E2">
            <w:t>uppfyller</w:t>
          </w:r>
          <w:r w:rsidRPr="008B3E05">
            <w:t xml:space="preserve"> kvalificeringskraven</w:t>
          </w:r>
          <w:r>
            <w:t xml:space="preserve"> </w:t>
          </w:r>
          <w:r w:rsidRPr="00D9402A">
            <w:rPr>
              <w:iCs/>
            </w:rPr>
            <w:t>och ti</w:t>
          </w:r>
          <w:r>
            <w:rPr>
              <w:iCs/>
            </w:rPr>
            <w:t xml:space="preserve">lldelas </w:t>
          </w:r>
          <w:r w:rsidRPr="00D9402A">
            <w:rPr>
              <w:iCs/>
            </w:rPr>
            <w:t xml:space="preserve">högst </w:t>
          </w:r>
          <w:r>
            <w:rPr>
              <w:iCs/>
            </w:rPr>
            <w:t>total utvärderings</w:t>
          </w:r>
          <w:r w:rsidRPr="00D9402A">
            <w:rPr>
              <w:iCs/>
            </w:rPr>
            <w:t>poäng gällande utvärderingskriterierna</w:t>
          </w:r>
          <w:r w:rsidR="00502833">
            <w:rPr>
              <w:iCs/>
            </w:rPr>
            <w:t xml:space="preserve"> föreslås</w:t>
          </w:r>
          <w:r w:rsidRPr="00D9402A">
            <w:rPr>
              <w:iCs/>
            </w:rPr>
            <w:t xml:space="preserve"> </w:t>
          </w:r>
          <w:r w:rsidRPr="00502833">
            <w:rPr>
              <w:iCs/>
            </w:rPr>
            <w:t>tilldelas markanvisningen.</w:t>
          </w:r>
        </w:p>
        <w:p w14:paraId="5198FBA7" w14:textId="7B79BDDB" w:rsidR="008D77F1" w:rsidRDefault="008D77F1" w:rsidP="008D77F1">
          <w:pPr>
            <w:rPr>
              <w:rFonts w:eastAsiaTheme="majorEastAsia"/>
            </w:rPr>
          </w:pPr>
          <w:r w:rsidRPr="00CE4B12">
            <w:rPr>
              <w:rFonts w:asciiTheme="majorHAnsi" w:eastAsiaTheme="majorEastAsia" w:hAnsiTheme="majorHAnsi" w:cstheme="majorBidi"/>
              <w:b/>
              <w:color w:val="0D0D0D" w:themeColor="text1" w:themeTint="F2"/>
              <w:sz w:val="21"/>
            </w:rPr>
            <w:t>Krav enligt Göteborgs Stads riktlinje för markanvisningar</w:t>
          </w:r>
          <w:r>
            <w:rPr>
              <w:rFonts w:eastAsiaTheme="majorEastAsia"/>
              <w:b/>
              <w:bCs/>
            </w:rPr>
            <w:br/>
          </w:r>
          <w:r w:rsidRPr="008B3E05">
            <w:rPr>
              <w:rFonts w:eastAsiaTheme="majorEastAsia"/>
            </w:rPr>
            <w:t>Följande krav baseras på Göteborgs Stads riktlinje för markanvisningar och utgör grundkrav för markanvisningen. För att e</w:t>
          </w:r>
          <w:r w:rsidR="00967190">
            <w:rPr>
              <w:rFonts w:eastAsiaTheme="majorEastAsia"/>
            </w:rPr>
            <w:t>n ansökning</w:t>
          </w:r>
          <w:r>
            <w:rPr>
              <w:rFonts w:eastAsiaTheme="majorEastAsia"/>
            </w:rPr>
            <w:t xml:space="preserve"> </w:t>
          </w:r>
          <w:r w:rsidRPr="008B3E05">
            <w:rPr>
              <w:rFonts w:eastAsiaTheme="majorEastAsia"/>
            </w:rPr>
            <w:t>ska bedömas utifrån utvärderingskriterierna måste följande grundkrav accepteras.</w:t>
          </w:r>
        </w:p>
        <w:p w14:paraId="74FB1007" w14:textId="77777777" w:rsidR="008D77F1" w:rsidRDefault="008D77F1" w:rsidP="008D77F1">
          <w:pPr>
            <w:pStyle w:val="Liststycke"/>
            <w:numPr>
              <w:ilvl w:val="0"/>
              <w:numId w:val="10"/>
            </w:numPr>
            <w:spacing w:after="0"/>
            <w:rPr>
              <w:i/>
            </w:rPr>
          </w:pPr>
          <w:r w:rsidRPr="00D16801">
            <w:rPr>
              <w:i/>
            </w:rPr>
            <w:t>Mångfald i boendet</w:t>
          </w:r>
        </w:p>
        <w:p w14:paraId="5EA2DEFE" w14:textId="77777777" w:rsidR="008D77F1" w:rsidRPr="00D16801" w:rsidRDefault="008D77F1" w:rsidP="008D77F1">
          <w:pPr>
            <w:pStyle w:val="Liststycke"/>
            <w:numPr>
              <w:ilvl w:val="1"/>
              <w:numId w:val="10"/>
            </w:numPr>
            <w:spacing w:after="0"/>
            <w:rPr>
              <w:i/>
            </w:rPr>
          </w:pPr>
          <w:r>
            <w:t>För att skapa en bra blandning av bostäder i området är inriktningen för denna markanvisning a</w:t>
          </w:r>
          <w:r w:rsidRPr="00AD5FE7">
            <w:t xml:space="preserve">tt bostäderna ska upplåtas med </w:t>
          </w:r>
          <w:r>
            <w:t xml:space="preserve">hyresrätt till studenter (studentlägenheter). För att säkerställa hyresrätter ska fastigheten överlåtas med förfogandeförbud. </w:t>
          </w:r>
          <w:r w:rsidRPr="00203803">
            <w:t>Aktör ska i samband med anbud redovisa hur de säkerställer att lägenheterna hyrs ut till studenter.</w:t>
          </w:r>
        </w:p>
        <w:p w14:paraId="29519941" w14:textId="77777777" w:rsidR="008D77F1" w:rsidRDefault="008D77F1" w:rsidP="008D77F1">
          <w:pPr>
            <w:pStyle w:val="Liststycke"/>
            <w:numPr>
              <w:ilvl w:val="0"/>
              <w:numId w:val="10"/>
            </w:numPr>
          </w:pPr>
          <w:r w:rsidRPr="00D16801">
            <w:rPr>
              <w:i/>
              <w:iCs/>
            </w:rPr>
            <w:t>Ekologisk hållbarhet</w:t>
          </w:r>
        </w:p>
        <w:p w14:paraId="3A712A6E" w14:textId="77777777" w:rsidR="008D77F1" w:rsidRPr="00D16801" w:rsidRDefault="008D77F1" w:rsidP="008D77F1">
          <w:pPr>
            <w:pStyle w:val="Liststycke"/>
            <w:numPr>
              <w:ilvl w:val="1"/>
              <w:numId w:val="10"/>
            </w:numPr>
          </w:pPr>
          <w:r>
            <w:t>P</w:t>
          </w:r>
          <w:r w:rsidRPr="001C53E8">
            <w:t>rojektet ska genomföras i enlighet med kraven i Göteborgs Stads program för miljöanpassat byggande. Som alternativ ges bolaget möjlighet att tillämpa ett lämpligt miljöcertifieringssystem och inom detta uppnå en certifieringsnivå som</w:t>
          </w:r>
          <w:r>
            <w:t xml:space="preserve"> </w:t>
          </w:r>
          <w:r w:rsidRPr="001C53E8">
            <w:t>på övergripande nivå motsvarar Göteborgs Stads ambitioner inom området.</w:t>
          </w:r>
        </w:p>
        <w:p w14:paraId="2275934E" w14:textId="77777777" w:rsidR="008D77F1" w:rsidRPr="00D16801" w:rsidRDefault="008D77F1" w:rsidP="008D77F1">
          <w:pPr>
            <w:pStyle w:val="Liststycke"/>
            <w:numPr>
              <w:ilvl w:val="1"/>
              <w:numId w:val="10"/>
            </w:numPr>
            <w:rPr>
              <w:i/>
            </w:rPr>
          </w:pPr>
          <w:r w:rsidRPr="00EC16C1">
            <w:t xml:space="preserve">Riktlinjer för ”Grönytefaktorer i plan- och exploateringsprojekt i Göteborgs stad” ska tillämpas och målnivån för den mark som markanvisas fastställs i arbetet med detaljplan.  </w:t>
          </w:r>
        </w:p>
        <w:p w14:paraId="13A0ECE8" w14:textId="77777777" w:rsidR="008D77F1" w:rsidRDefault="008D77F1" w:rsidP="008D77F1">
          <w:pPr>
            <w:pStyle w:val="Liststycke"/>
            <w:numPr>
              <w:ilvl w:val="0"/>
              <w:numId w:val="10"/>
            </w:numPr>
            <w:rPr>
              <w:i/>
            </w:rPr>
          </w:pPr>
          <w:r w:rsidRPr="00D16801">
            <w:rPr>
              <w:i/>
            </w:rPr>
            <w:t>Verksamhetslokaler</w:t>
          </w:r>
        </w:p>
        <w:p w14:paraId="1FAD4465" w14:textId="77777777" w:rsidR="008D77F1" w:rsidRPr="00D16801" w:rsidRDefault="008D77F1" w:rsidP="008D77F1">
          <w:pPr>
            <w:pStyle w:val="Liststycke"/>
            <w:numPr>
              <w:ilvl w:val="1"/>
              <w:numId w:val="10"/>
            </w:numPr>
            <w:rPr>
              <w:i/>
            </w:rPr>
          </w:pPr>
          <w:r>
            <w:t>Aktören ska acceptera att det eventuellt kan komma</w:t>
          </w:r>
          <w:r w:rsidRPr="00AD5FE7">
            <w:t xml:space="preserve"> krav på lokaler i den byggrätt som fastställs i kommande detaljplan</w:t>
          </w:r>
        </w:p>
        <w:p w14:paraId="55258E70" w14:textId="77777777" w:rsidR="008D77F1" w:rsidRDefault="008D77F1" w:rsidP="008D77F1">
          <w:pPr>
            <w:pStyle w:val="Liststycke"/>
            <w:numPr>
              <w:ilvl w:val="0"/>
              <w:numId w:val="10"/>
            </w:numPr>
            <w:rPr>
              <w:i/>
            </w:rPr>
          </w:pPr>
          <w:r w:rsidRPr="00D16801">
            <w:rPr>
              <w:i/>
            </w:rPr>
            <w:t>Övriga kriterier</w:t>
          </w:r>
        </w:p>
        <w:p w14:paraId="1CD63DED" w14:textId="77777777" w:rsidR="008D77F1" w:rsidRPr="00D16801" w:rsidRDefault="008D77F1" w:rsidP="008D77F1">
          <w:pPr>
            <w:pStyle w:val="Liststycke"/>
            <w:numPr>
              <w:ilvl w:val="1"/>
              <w:numId w:val="10"/>
            </w:numPr>
            <w:rPr>
              <w:i/>
            </w:rPr>
          </w:pPr>
          <w:r>
            <w:t xml:space="preserve">För att säkerställa genomförbarhet ska aktören i samband med anbud </w:t>
          </w:r>
          <w:r w:rsidRPr="00104C02">
            <w:t>redovisa projektekonomin och hur den planeras att ihop, kopplat till åtaganden i anbud.</w:t>
          </w:r>
          <w:r>
            <w:t xml:space="preserve"> </w:t>
          </w:r>
        </w:p>
        <w:p w14:paraId="62125B67" w14:textId="77777777" w:rsidR="008D77F1" w:rsidRPr="00D16801" w:rsidRDefault="008D77F1" w:rsidP="008D77F1">
          <w:pPr>
            <w:pStyle w:val="Liststycke"/>
            <w:numPr>
              <w:ilvl w:val="1"/>
              <w:numId w:val="10"/>
            </w:numPr>
            <w:rPr>
              <w:rStyle w:val="normaltextrun"/>
              <w:i/>
            </w:rPr>
          </w:pPr>
          <w:r>
            <w:rPr>
              <w:rStyle w:val="normaltextrun"/>
            </w:rPr>
            <w:t>Aktören</w:t>
          </w:r>
          <w:r w:rsidRPr="00CE5978">
            <w:rPr>
              <w:rStyle w:val="normaltextrun"/>
            </w:rPr>
            <w:t xml:space="preserve"> har tillsammans med kommunen ett gemensamt ansvar för att samverka i att kommunicera projektet till allmänheten och berörda intressenter, från markanvisning till dess slutförande. </w:t>
          </w:r>
        </w:p>
        <w:p w14:paraId="754961FF" w14:textId="77777777" w:rsidR="008D77F1" w:rsidRPr="00D16801" w:rsidRDefault="008D77F1" w:rsidP="008D77F1">
          <w:pPr>
            <w:pStyle w:val="Liststycke"/>
            <w:numPr>
              <w:ilvl w:val="1"/>
              <w:numId w:val="10"/>
            </w:numPr>
            <w:rPr>
              <w:i/>
            </w:rPr>
          </w:pPr>
          <w:r w:rsidRPr="00CE5978">
            <w:t xml:space="preserve">En förutsättning för markanvisningen är att </w:t>
          </w:r>
          <w:r>
            <w:t xml:space="preserve">aktören som lämnar anbud </w:t>
          </w:r>
          <w:r w:rsidRPr="00CE5978">
            <w:t xml:space="preserve">förbinder sig att uppföra bebyggelsen. Detta krav ställs för att säkerställa att aktör inte agerar mellanhand och säljer fastigheterna utan bebyggelse. </w:t>
          </w:r>
        </w:p>
        <w:p w14:paraId="1B415CD7" w14:textId="77777777" w:rsidR="008D77F1" w:rsidRPr="00E234C8" w:rsidRDefault="008D77F1" w:rsidP="008D77F1">
          <w:pPr>
            <w:pStyle w:val="Liststycke"/>
            <w:numPr>
              <w:ilvl w:val="1"/>
              <w:numId w:val="10"/>
            </w:numPr>
            <w:rPr>
              <w:i/>
            </w:rPr>
          </w:pPr>
          <w:r w:rsidRPr="00E234C8">
            <w:t xml:space="preserve">Sökande aktör ska förbinda sig att genomföra de lösningar och beskrivningar som anges i </w:t>
          </w:r>
          <w:r>
            <w:t>anbudet till</w:t>
          </w:r>
          <w:r w:rsidRPr="00E234C8">
            <w:t xml:space="preserve"> markanvisning</w:t>
          </w:r>
          <w:r>
            <w:t>en</w:t>
          </w:r>
          <w:r w:rsidRPr="00E234C8">
            <w:t xml:space="preserve"> samt uppfylla de utfästelser som den åtagit sig </w:t>
          </w:r>
          <w:r>
            <w:t xml:space="preserve">i </w:t>
          </w:r>
          <w:r w:rsidRPr="00E234C8">
            <w:t xml:space="preserve">sitt anbud.  </w:t>
          </w:r>
        </w:p>
        <w:p w14:paraId="3593587B" w14:textId="77777777" w:rsidR="008D77F1" w:rsidRPr="00E234C8" w:rsidRDefault="008D77F1" w:rsidP="008D77F1">
          <w:pPr>
            <w:pStyle w:val="Liststycke"/>
            <w:numPr>
              <w:ilvl w:val="1"/>
              <w:numId w:val="10"/>
            </w:numPr>
            <w:rPr>
              <w:i/>
            </w:rPr>
          </w:pPr>
          <w:r w:rsidRPr="00E234C8">
            <w:rPr>
              <w:lang w:eastAsia="sv-SE"/>
            </w:rPr>
            <w:t xml:space="preserve">En förutsättning för markanvisningen är att </w:t>
          </w:r>
          <w:r w:rsidRPr="00E234C8">
            <w:rPr>
              <w:rStyle w:val="normaltextrun"/>
            </w:rPr>
            <w:t xml:space="preserve">aktören ska kunna tillsätta erforderliga resurser under hela detaljplanearbetet samt ha löpande avstämningar med exploateringsförvaltningen om </w:t>
          </w:r>
          <w:r w:rsidRPr="00E234C8">
            <w:t>de utfästelser som den åtagit sig sitt anbud</w:t>
          </w:r>
          <w:r w:rsidRPr="00E234C8">
            <w:rPr>
              <w:lang w:eastAsia="sv-SE"/>
            </w:rPr>
            <w:t xml:space="preserve">. </w:t>
          </w:r>
        </w:p>
        <w:p w14:paraId="70B63F3F" w14:textId="77777777" w:rsidR="008D77F1" w:rsidRPr="00B740B9" w:rsidRDefault="008D77F1" w:rsidP="008D77F1">
          <w:pPr>
            <w:pStyle w:val="Liststycke"/>
            <w:numPr>
              <w:ilvl w:val="1"/>
              <w:numId w:val="10"/>
            </w:numPr>
            <w:rPr>
              <w:i/>
            </w:rPr>
          </w:pPr>
          <w:r w:rsidRPr="00B740B9">
            <w:rPr>
              <w:lang w:eastAsia="sv-SE"/>
            </w:rPr>
            <w:t xml:space="preserve">Kommunen ska ges möjlighet att granska bygglovshandlingar och kommer att kräva en redogörelse för hur exploatören ska uppfylla utfästelserna i förhållande till urvalskriterier samt åtaganden i markanvisningsavtal/överlåtelseavtal. </w:t>
          </w:r>
        </w:p>
        <w:p w14:paraId="1AA5488D" w14:textId="77777777" w:rsidR="008D77F1" w:rsidRPr="00B740B9" w:rsidRDefault="008D77F1" w:rsidP="008D77F1">
          <w:pPr>
            <w:pStyle w:val="Liststycke"/>
            <w:numPr>
              <w:ilvl w:val="1"/>
              <w:numId w:val="10"/>
            </w:numPr>
            <w:rPr>
              <w:i/>
            </w:rPr>
          </w:pPr>
          <w:r w:rsidRPr="00B740B9">
            <w:rPr>
              <w:lang w:eastAsia="sv-SE"/>
            </w:rPr>
            <w:lastRenderedPageBreak/>
            <w:t>Överlåtelse av byggrätten sker efter bygglov.</w:t>
          </w:r>
        </w:p>
        <w:p w14:paraId="51DD1C05" w14:textId="77777777" w:rsidR="008D77F1" w:rsidRDefault="008D77F1" w:rsidP="008D77F1">
          <w:pPr>
            <w:pStyle w:val="Liststycke"/>
            <w:numPr>
              <w:ilvl w:val="0"/>
              <w:numId w:val="10"/>
            </w:numPr>
            <w:rPr>
              <w:i/>
            </w:rPr>
          </w:pPr>
          <w:r w:rsidRPr="00D16801">
            <w:rPr>
              <w:i/>
            </w:rPr>
            <w:t>Specifika krav för bebyggelsen</w:t>
          </w:r>
        </w:p>
        <w:p w14:paraId="2A88BAA5" w14:textId="77777777" w:rsidR="008D77F1" w:rsidRPr="00B740B9" w:rsidRDefault="008D77F1" w:rsidP="008D77F1">
          <w:pPr>
            <w:pStyle w:val="Liststycke"/>
            <w:numPr>
              <w:ilvl w:val="1"/>
              <w:numId w:val="10"/>
            </w:numPr>
            <w:rPr>
              <w:i/>
            </w:rPr>
          </w:pPr>
          <w:r w:rsidRPr="00B740B9">
            <w:rPr>
              <w:color w:val="000000" w:themeColor="text1"/>
            </w:rPr>
            <w:t xml:space="preserve">Anvisningen omfattar cirka 250 studentlägenheter (hyresrätter). </w:t>
          </w:r>
        </w:p>
        <w:p w14:paraId="21EFDEBB" w14:textId="77777777" w:rsidR="008857EA" w:rsidRDefault="008857EA" w:rsidP="008857EA">
          <w:pPr>
            <w:pStyle w:val="Rubrik3"/>
          </w:pPr>
          <w:r>
            <w:t>Kvalificeringskrav</w:t>
          </w:r>
        </w:p>
        <w:p w14:paraId="0A4068A1" w14:textId="77777777" w:rsidR="008857EA" w:rsidRDefault="008857EA" w:rsidP="008857EA">
          <w:pPr>
            <w:pStyle w:val="Liststycke"/>
            <w:numPr>
              <w:ilvl w:val="0"/>
              <w:numId w:val="12"/>
            </w:numPr>
            <w:spacing w:after="0"/>
            <w:rPr>
              <w:i/>
            </w:rPr>
          </w:pPr>
          <w:r w:rsidRPr="001C484A">
            <w:rPr>
              <w:i/>
            </w:rPr>
            <w:t>Ekonomisk stabilitet</w:t>
          </w:r>
        </w:p>
        <w:p w14:paraId="63FAA0E8" w14:textId="77777777" w:rsidR="008857EA" w:rsidRDefault="008857EA" w:rsidP="008857EA">
          <w:pPr>
            <w:pStyle w:val="Liststycke"/>
            <w:numPr>
              <w:ilvl w:val="0"/>
              <w:numId w:val="12"/>
            </w:numPr>
            <w:spacing w:after="0"/>
            <w:rPr>
              <w:i/>
            </w:rPr>
          </w:pPr>
          <w:r w:rsidRPr="001C484A">
            <w:rPr>
              <w:i/>
            </w:rPr>
            <w:t>Seriositetskontroll</w:t>
          </w:r>
        </w:p>
        <w:p w14:paraId="5500FCD2" w14:textId="4EC926BD" w:rsidR="008857EA" w:rsidRDefault="008857EA" w:rsidP="008D77F1">
          <w:pPr>
            <w:pStyle w:val="Liststycke"/>
            <w:numPr>
              <w:ilvl w:val="0"/>
              <w:numId w:val="12"/>
            </w:numPr>
            <w:spacing w:after="0"/>
            <w:rPr>
              <w:i/>
            </w:rPr>
          </w:pPr>
          <w:r w:rsidRPr="001C484A">
            <w:rPr>
              <w:i/>
            </w:rPr>
            <w:t>Tidigare åtaganden gentemot kommunen</w:t>
          </w:r>
        </w:p>
        <w:p w14:paraId="4E040D57" w14:textId="77777777" w:rsidR="008857EA" w:rsidRPr="008857EA" w:rsidRDefault="008857EA" w:rsidP="008857EA">
          <w:pPr>
            <w:pStyle w:val="Liststycke"/>
            <w:spacing w:after="0"/>
            <w:rPr>
              <w:i/>
            </w:rPr>
          </w:pPr>
        </w:p>
        <w:p w14:paraId="69EA4A13" w14:textId="775702F3" w:rsidR="008D77F1" w:rsidRPr="007F0638" w:rsidRDefault="008D77F1" w:rsidP="008D77F1">
          <w:pPr>
            <w:rPr>
              <w:iCs/>
            </w:rPr>
          </w:pPr>
          <w:r w:rsidRPr="00CE4B12">
            <w:rPr>
              <w:rFonts w:asciiTheme="majorHAnsi" w:eastAsiaTheme="majorEastAsia" w:hAnsiTheme="majorHAnsi" w:cstheme="majorBidi"/>
              <w:b/>
              <w:color w:val="0D0D0D" w:themeColor="text1" w:themeTint="F2"/>
              <w:sz w:val="21"/>
            </w:rPr>
            <w:t>Utvärderingskriterier</w:t>
          </w:r>
          <w:r w:rsidR="00A8280B">
            <w:rPr>
              <w:iCs/>
            </w:rPr>
            <w:br/>
          </w:r>
          <w:r w:rsidRPr="00B71EB6">
            <w:t>Baserat på inriktningen från Budget 2024</w:t>
          </w:r>
          <w:r>
            <w:t xml:space="preserve"> </w:t>
          </w:r>
          <w:r>
            <w:rPr>
              <w:iCs/>
            </w:rPr>
            <w:t>”</w:t>
          </w:r>
          <w:r w:rsidRPr="00523F32">
            <w:rPr>
              <w:iCs/>
            </w:rPr>
            <w:t>Arbetet med de tre hållbarhetsdimensionerna social, ekologisk och ekonomisk hållbarhet ska integreras i ordinarie arbete.”</w:t>
          </w:r>
          <w:r>
            <w:rPr>
              <w:iCs/>
            </w:rPr>
            <w:t xml:space="preserve"> och </w:t>
          </w:r>
          <w:r w:rsidRPr="00067245">
            <w:rPr>
              <w:iCs/>
            </w:rPr>
            <w:t>beslut i exploateringsnämnden 2023-10-23</w:t>
          </w:r>
          <w:r>
            <w:rPr>
              <w:iCs/>
            </w:rPr>
            <w:t xml:space="preserve">, åtgärder för ökat studentbostadsbyggande, </w:t>
          </w:r>
          <w:r w:rsidRPr="00B71EB6">
            <w:t xml:space="preserve">har kriterier och bedömningsmetoder </w:t>
          </w:r>
          <w:r>
            <w:t xml:space="preserve">valts för </w:t>
          </w:r>
          <w:r w:rsidRPr="00B71EB6">
            <w:t>säkerställ</w:t>
          </w:r>
          <w:r>
            <w:t>a</w:t>
          </w:r>
          <w:r w:rsidRPr="00B71EB6">
            <w:t xml:space="preserve"> att social hållbarhet </w:t>
          </w:r>
          <w:r>
            <w:t xml:space="preserve">och </w:t>
          </w:r>
          <w:r w:rsidRPr="006F6CB1">
            <w:t xml:space="preserve">utnyttjande av de speciella förutsättningar som gäller för studentbostäder tas hänsyn till </w:t>
          </w:r>
          <w:r>
            <w:t xml:space="preserve">och att </w:t>
          </w:r>
          <w:r w:rsidRPr="00224FB2">
            <w:t xml:space="preserve">attraktiva </w:t>
          </w:r>
          <w:r>
            <w:t>samt</w:t>
          </w:r>
          <w:r w:rsidRPr="00224FB2">
            <w:t xml:space="preserve"> kostnadseffektiva projekt</w:t>
          </w:r>
          <w:r>
            <w:t xml:space="preserve"> </w:t>
          </w:r>
          <w:r w:rsidRPr="00B71EB6">
            <w:t>inte bara beaktas utan också prioriteras i bedömningen av koncept för markanvisning av studentbostäder</w:t>
          </w:r>
          <w:r>
            <w:t>.</w:t>
          </w:r>
          <w:r>
            <w:br/>
          </w:r>
          <w:r>
            <w:rPr>
              <w:iCs/>
            </w:rPr>
            <w:br/>
          </w:r>
          <w:r w:rsidRPr="0036545A">
            <w:rPr>
              <w:iCs/>
            </w:rPr>
            <w:t xml:space="preserve">Utvärderingskriterierna </w:t>
          </w:r>
          <w:r>
            <w:rPr>
              <w:iCs/>
            </w:rPr>
            <w:t xml:space="preserve">1-2 </w:t>
          </w:r>
          <w:r w:rsidRPr="0036545A">
            <w:rPr>
              <w:iCs/>
            </w:rPr>
            <w:t>är utvalda efter en rapport</w:t>
          </w:r>
          <w:r>
            <w:rPr>
              <w:iCs/>
            </w:rPr>
            <w:t xml:space="preserve">, </w:t>
          </w:r>
          <w:r w:rsidRPr="0036545A">
            <w:rPr>
              <w:i/>
            </w:rPr>
            <w:t>Hur vill studenter bo</w:t>
          </w:r>
          <w:r>
            <w:rPr>
              <w:iCs/>
            </w:rPr>
            <w:t xml:space="preserve"> (2021)</w:t>
          </w:r>
          <w:r w:rsidRPr="0036545A">
            <w:rPr>
              <w:iCs/>
            </w:rPr>
            <w:t xml:space="preserve"> av </w:t>
          </w:r>
          <w:r>
            <w:rPr>
              <w:iCs/>
            </w:rPr>
            <w:t>WSP på uppdrag av S</w:t>
          </w:r>
          <w:r w:rsidRPr="0036545A">
            <w:rPr>
              <w:iCs/>
            </w:rPr>
            <w:t>tudentbostadsföretag</w:t>
          </w:r>
          <w:r>
            <w:rPr>
              <w:iCs/>
            </w:rPr>
            <w:t xml:space="preserve">en där syftet </w:t>
          </w:r>
          <w:r w:rsidRPr="0036545A">
            <w:rPr>
              <w:iCs/>
            </w:rPr>
            <w:t>var att ta reda på</w:t>
          </w:r>
          <w:r>
            <w:rPr>
              <w:iCs/>
            </w:rPr>
            <w:t xml:space="preserve"> </w:t>
          </w:r>
          <w:r w:rsidRPr="0036545A">
            <w:rPr>
              <w:iCs/>
            </w:rPr>
            <w:t>värderingar och preferenser vad gäller var och hur man vill bo som student</w:t>
          </w:r>
          <w:r>
            <w:rPr>
              <w:iCs/>
            </w:rPr>
            <w:t>.</w:t>
          </w:r>
          <w:r w:rsidRPr="0036545A">
            <w:rPr>
              <w:iCs/>
            </w:rPr>
            <w:t xml:space="preserve"> </w:t>
          </w:r>
          <w:r>
            <w:rPr>
              <w:iCs/>
            </w:rPr>
            <w:t xml:space="preserve">Denna </w:t>
          </w:r>
          <w:r w:rsidRPr="0036545A">
            <w:rPr>
              <w:iCs/>
            </w:rPr>
            <w:t xml:space="preserve">rapport har fungerat som grund för att identifiera och prioritera de kriterier som är mest relevanta för att bedöma </w:t>
          </w:r>
          <w:r>
            <w:rPr>
              <w:iCs/>
            </w:rPr>
            <w:t>anbud</w:t>
          </w:r>
          <w:r w:rsidRPr="0036545A">
            <w:rPr>
              <w:iCs/>
            </w:rPr>
            <w:t xml:space="preserve"> till studentbostäder. </w:t>
          </w:r>
          <w:r w:rsidRPr="007530BD">
            <w:rPr>
              <w:iCs/>
            </w:rPr>
            <w:t>Genom att integrera studenternas behov och önskemål i utvärderingskriterierna försäkras att förslagen bedöms utifrån faktorer som är centrala för att skapa en gynnsam och hållbar boendemiljö för studenterna.</w:t>
          </w:r>
          <w:r>
            <w:rPr>
              <w:iCs/>
            </w:rPr>
            <w:t xml:space="preserve"> </w:t>
          </w:r>
        </w:p>
        <w:p w14:paraId="5C28999C" w14:textId="3F9F3DAC" w:rsidR="008D77F1" w:rsidRDefault="008D77F1" w:rsidP="008D77F1">
          <w:pPr>
            <w:rPr>
              <w:iCs/>
            </w:rPr>
          </w:pPr>
          <w:r w:rsidRPr="00D9402A">
            <w:rPr>
              <w:iCs/>
            </w:rPr>
            <w:t xml:space="preserve">Följande kriterier </w:t>
          </w:r>
          <w:r w:rsidR="006823C8">
            <w:rPr>
              <w:iCs/>
            </w:rPr>
            <w:t>har</w:t>
          </w:r>
          <w:r w:rsidRPr="00D9402A">
            <w:rPr>
              <w:iCs/>
            </w:rPr>
            <w:t xml:space="preserve"> </w:t>
          </w:r>
          <w:r w:rsidR="00922F77" w:rsidRPr="00D9402A">
            <w:rPr>
              <w:iCs/>
            </w:rPr>
            <w:t>utvärderats</w:t>
          </w:r>
          <w:r>
            <w:rPr>
              <w:iCs/>
            </w:rPr>
            <w:t>:</w:t>
          </w:r>
        </w:p>
        <w:p w14:paraId="1C99E64B" w14:textId="77777777" w:rsidR="008D77F1" w:rsidRPr="00101CA6" w:rsidRDefault="008D77F1" w:rsidP="008D77F1">
          <w:pPr>
            <w:pStyle w:val="Liststycke"/>
            <w:numPr>
              <w:ilvl w:val="0"/>
              <w:numId w:val="9"/>
            </w:numPr>
            <w:rPr>
              <w:iCs/>
            </w:rPr>
          </w:pPr>
          <w:r w:rsidRPr="00101CA6">
            <w:rPr>
              <w:iCs/>
            </w:rPr>
            <w:t>Hur aktör</w:t>
          </w:r>
          <w:r>
            <w:rPr>
              <w:iCs/>
            </w:rPr>
            <w:t>en</w:t>
          </w:r>
          <w:r w:rsidRPr="00101CA6">
            <w:rPr>
              <w:iCs/>
            </w:rPr>
            <w:t xml:space="preserve"> avser bidra</w:t>
          </w:r>
          <w:r>
            <w:rPr>
              <w:iCs/>
            </w:rPr>
            <w:t>r till trygghet och en h</w:t>
          </w:r>
          <w:r w:rsidRPr="00101CA6">
            <w:rPr>
              <w:iCs/>
            </w:rPr>
            <w:t>ållbar livsstil</w:t>
          </w:r>
          <w:r>
            <w:rPr>
              <w:iCs/>
            </w:rPr>
            <w:t xml:space="preserve"> för studenterna.</w:t>
          </w:r>
        </w:p>
        <w:p w14:paraId="57247EF2" w14:textId="77777777" w:rsidR="008D77F1" w:rsidRDefault="008D77F1" w:rsidP="008D77F1">
          <w:pPr>
            <w:pStyle w:val="Liststycke"/>
            <w:numPr>
              <w:ilvl w:val="0"/>
              <w:numId w:val="9"/>
            </w:numPr>
            <w:rPr>
              <w:iCs/>
            </w:rPr>
          </w:pPr>
          <w:r>
            <w:rPr>
              <w:iCs/>
            </w:rPr>
            <w:t>Hur aktören skapar ett boende med kvalitet och funktioner för studenterna.</w:t>
          </w:r>
        </w:p>
        <w:p w14:paraId="772C8C3C" w14:textId="77777777" w:rsidR="006823C8" w:rsidRDefault="008D77F1" w:rsidP="006823C8">
          <w:pPr>
            <w:pStyle w:val="Liststycke"/>
            <w:numPr>
              <w:ilvl w:val="0"/>
              <w:numId w:val="9"/>
            </w:numPr>
            <w:rPr>
              <w:iCs/>
            </w:rPr>
          </w:pPr>
          <w:r w:rsidRPr="00720414">
            <w:rPr>
              <w:iCs/>
            </w:rPr>
            <w:t xml:space="preserve">Hur aktören skapar ett </w:t>
          </w:r>
          <w:proofErr w:type="spellStart"/>
          <w:r w:rsidRPr="00720414">
            <w:rPr>
              <w:iCs/>
            </w:rPr>
            <w:t>yteffektivt</w:t>
          </w:r>
          <w:proofErr w:type="spellEnd"/>
          <w:r w:rsidRPr="00720414">
            <w:rPr>
              <w:iCs/>
            </w:rPr>
            <w:t xml:space="preserve"> och prisvänligt boende med plats för många studenter.</w:t>
          </w:r>
        </w:p>
        <w:p w14:paraId="57B5B652" w14:textId="77777777" w:rsidR="00F66B3D" w:rsidRPr="002F29BE" w:rsidRDefault="008D77F1" w:rsidP="00F66B3D">
          <w:pPr>
            <w:rPr>
              <w:iCs/>
            </w:rPr>
          </w:pPr>
          <w:r w:rsidRPr="00CE4B12">
            <w:rPr>
              <w:rFonts w:asciiTheme="majorHAnsi" w:eastAsiaTheme="majorEastAsia" w:hAnsiTheme="majorHAnsi" w:cstheme="majorBidi"/>
              <w:b/>
              <w:color w:val="0D0D0D" w:themeColor="text1" w:themeTint="F2"/>
              <w:sz w:val="21"/>
            </w:rPr>
            <w:t>Bedömningsmetod</w:t>
          </w:r>
          <w:r>
            <w:rPr>
              <w:b/>
              <w:bCs/>
              <w:iCs/>
            </w:rPr>
            <w:br/>
          </w:r>
          <w:r w:rsidR="00F66B3D" w:rsidRPr="002F29BE">
            <w:rPr>
              <w:iCs/>
            </w:rPr>
            <w:t>Exploateringsförvaltningen har genomfört en kontroll för att säkerställa att intressenterna accepterat de grundläggande krav som krävs för markanvisningen. Därefter har utvärderingskriterierna 1 och 2 bedömts av en grupp bestående av sex studenter, utvalda av Göteborgs förenade studentkårer (GFS), medan kriterium 3 har bedömts av tre personer från exploateringsförvaltningen. Studentrepresentanterna samlades vid ett tillfälle för att utvärdera de inkomna anbuden, medan förvaltningens grupp samlades vid fem separata tillfällen för att genomföra sina bedömningar. Samtliga studentkårer i Göteborg är medlemmar i GFS och har representanter i dess styrelse, och dessa individer utgjorde gruppen av studenter i bedömningsprocessen.</w:t>
          </w:r>
        </w:p>
        <w:p w14:paraId="1D0AE1E1" w14:textId="2F19D365" w:rsidR="008D77F1" w:rsidRDefault="008D77F1" w:rsidP="00F66B3D">
          <w:pPr>
            <w:rPr>
              <w:iCs/>
            </w:rPr>
          </w:pPr>
          <w:r w:rsidRPr="00B23A16">
            <w:rPr>
              <w:iCs/>
            </w:rPr>
            <w:t xml:space="preserve">Exploateringsförvaltningen </w:t>
          </w:r>
          <w:r w:rsidR="00685ABA">
            <w:rPr>
              <w:iCs/>
            </w:rPr>
            <w:t xml:space="preserve">har </w:t>
          </w:r>
          <w:r w:rsidRPr="00B23A16">
            <w:rPr>
              <w:iCs/>
            </w:rPr>
            <w:t>kontrollera</w:t>
          </w:r>
          <w:r w:rsidR="00685ABA">
            <w:rPr>
              <w:iCs/>
            </w:rPr>
            <w:t>t</w:t>
          </w:r>
          <w:r w:rsidRPr="00B23A16">
            <w:rPr>
              <w:iCs/>
            </w:rPr>
            <w:t xml:space="preserve"> att kvalificeringskriterierna uppfylls </w:t>
          </w:r>
          <w:r w:rsidRPr="00922F77">
            <w:rPr>
              <w:iCs/>
            </w:rPr>
            <w:t>samt genomför</w:t>
          </w:r>
          <w:r w:rsidR="00685ABA" w:rsidRPr="00922F77">
            <w:rPr>
              <w:iCs/>
            </w:rPr>
            <w:t>t</w:t>
          </w:r>
          <w:r w:rsidRPr="00922F77">
            <w:rPr>
              <w:iCs/>
            </w:rPr>
            <w:t xml:space="preserve"> erforderliga interna avstämningar.</w:t>
          </w:r>
          <w:r w:rsidRPr="00922F77">
            <w:rPr>
              <w:b/>
              <w:bCs/>
              <w:iCs/>
            </w:rPr>
            <w:t xml:space="preserve"> </w:t>
          </w:r>
          <w:r w:rsidRPr="00CE4B12">
            <w:rPr>
              <w:iCs/>
            </w:rPr>
            <w:t xml:space="preserve">Exploateringsförvaltningen </w:t>
          </w:r>
          <w:r w:rsidR="00685ABA">
            <w:rPr>
              <w:iCs/>
            </w:rPr>
            <w:t xml:space="preserve">har </w:t>
          </w:r>
          <w:r w:rsidRPr="00CE4B12">
            <w:rPr>
              <w:iCs/>
            </w:rPr>
            <w:t>endast att kontrollera</w:t>
          </w:r>
          <w:r w:rsidR="00685ABA">
            <w:rPr>
              <w:iCs/>
            </w:rPr>
            <w:t>t</w:t>
          </w:r>
          <w:r w:rsidRPr="00CE4B12">
            <w:rPr>
              <w:iCs/>
            </w:rPr>
            <w:t xml:space="preserve"> kvalificerin</w:t>
          </w:r>
          <w:r w:rsidRPr="00B23A16">
            <w:rPr>
              <w:iCs/>
            </w:rPr>
            <w:t>gskraven för den aktör som er</w:t>
          </w:r>
          <w:r w:rsidR="002F29BE">
            <w:rPr>
              <w:iCs/>
            </w:rPr>
            <w:t>höll</w:t>
          </w:r>
          <w:r w:rsidRPr="00B23A16">
            <w:rPr>
              <w:iCs/>
            </w:rPr>
            <w:t xml:space="preserve"> högst total utvärderingspoäng</w:t>
          </w:r>
          <w:r w:rsidR="00F66B3D">
            <w:rPr>
              <w:iCs/>
            </w:rPr>
            <w:t>.</w:t>
          </w:r>
          <w:r w:rsidRPr="00B23A16">
            <w:rPr>
              <w:iCs/>
            </w:rPr>
            <w:t xml:space="preserve"> </w:t>
          </w:r>
          <w:r w:rsidRPr="00CE4B12">
            <w:rPr>
              <w:iCs/>
            </w:rPr>
            <w:t>Resultatet av helhetsbedömningen redovisas i en bedömningsmatris</w:t>
          </w:r>
          <w:r w:rsidR="00F66B3D">
            <w:rPr>
              <w:iCs/>
            </w:rPr>
            <w:t>.</w:t>
          </w:r>
        </w:p>
        <w:p w14:paraId="2F3C28B4" w14:textId="4FBC062D" w:rsidR="00513855" w:rsidRPr="00513855" w:rsidRDefault="008857EA" w:rsidP="000E7DFD">
          <w:pPr>
            <w:rPr>
              <w:iCs/>
            </w:rPr>
          </w:pPr>
          <w:r>
            <w:rPr>
              <w:rFonts w:eastAsiaTheme="majorEastAsia"/>
              <w:b/>
              <w:bCs/>
            </w:rPr>
            <w:lastRenderedPageBreak/>
            <w:t>Inkomna a</w:t>
          </w:r>
          <w:r w:rsidR="00F66B3D">
            <w:rPr>
              <w:rFonts w:eastAsiaTheme="majorEastAsia"/>
              <w:b/>
              <w:bCs/>
            </w:rPr>
            <w:t>nbud</w:t>
          </w:r>
          <w:r w:rsidR="00513855">
            <w:rPr>
              <w:rFonts w:eastAsiaTheme="majorEastAsia"/>
              <w:b/>
              <w:bCs/>
            </w:rPr>
            <w:br/>
          </w:r>
          <w:r w:rsidR="00513855" w:rsidRPr="00513855">
            <w:rPr>
              <w:iCs/>
            </w:rPr>
            <w:t xml:space="preserve">De </w:t>
          </w:r>
          <w:r w:rsidR="00513855">
            <w:rPr>
              <w:iCs/>
            </w:rPr>
            <w:t>aktöre</w:t>
          </w:r>
          <w:r w:rsidR="00513855" w:rsidRPr="00513855">
            <w:rPr>
              <w:iCs/>
            </w:rPr>
            <w:t>r som har inkommit med a</w:t>
          </w:r>
          <w:r w:rsidR="00967190">
            <w:rPr>
              <w:iCs/>
            </w:rPr>
            <w:t xml:space="preserve">nbud </w:t>
          </w:r>
          <w:r w:rsidR="00513855" w:rsidRPr="00513855">
            <w:rPr>
              <w:iCs/>
            </w:rPr>
            <w:t xml:space="preserve">är:  </w:t>
          </w:r>
        </w:p>
        <w:tbl>
          <w:tblPr>
            <w:tblW w:w="7974" w:type="dxa"/>
            <w:tblCellMar>
              <w:left w:w="0" w:type="dxa"/>
              <w:right w:w="0" w:type="dxa"/>
            </w:tblCellMar>
            <w:tblLook w:val="0420" w:firstRow="1" w:lastRow="0" w:firstColumn="0" w:lastColumn="0" w:noHBand="0" w:noVBand="1"/>
          </w:tblPr>
          <w:tblGrid>
            <w:gridCol w:w="5769"/>
            <w:gridCol w:w="2205"/>
          </w:tblGrid>
          <w:tr w:rsidR="00DB10AE" w:rsidRPr="008857EA" w14:paraId="3B22327B" w14:textId="77777777" w:rsidTr="00F66B3D">
            <w:trPr>
              <w:trHeight w:val="233"/>
            </w:trPr>
            <w:tc>
              <w:tcPr>
                <w:tcW w:w="5769" w:type="dxa"/>
                <w:tcBorders>
                  <w:top w:val="single" w:sz="8" w:space="0" w:color="FFFFFF"/>
                  <w:left w:val="single" w:sz="8" w:space="0" w:color="FFFFFF"/>
                  <w:bottom w:val="single" w:sz="24" w:space="0" w:color="FFFFFF"/>
                  <w:right w:val="single" w:sz="8" w:space="0" w:color="FFFFFF"/>
                </w:tcBorders>
                <w:shd w:val="clear" w:color="auto" w:fill="674B99"/>
                <w:tcMar>
                  <w:top w:w="46" w:type="dxa"/>
                  <w:left w:w="91" w:type="dxa"/>
                  <w:bottom w:w="46" w:type="dxa"/>
                  <w:right w:w="91" w:type="dxa"/>
                </w:tcMar>
              </w:tcPr>
              <w:p w14:paraId="386C6E0E" w14:textId="64C57555" w:rsidR="00DB10AE" w:rsidRPr="00DB10AE" w:rsidRDefault="00DB10AE" w:rsidP="008857EA">
                <w:pPr>
                  <w:spacing w:line="256" w:lineRule="auto"/>
                  <w:rPr>
                    <w:rFonts w:ascii="Arial" w:eastAsia="Times New Roman" w:hAnsi="Arial" w:cs="Arial"/>
                    <w:sz w:val="18"/>
                    <w:szCs w:val="18"/>
                    <w:lang w:eastAsia="sv-SE"/>
                  </w:rPr>
                </w:pPr>
              </w:p>
            </w:tc>
            <w:tc>
              <w:tcPr>
                <w:tcW w:w="2205" w:type="dxa"/>
                <w:tcBorders>
                  <w:top w:val="single" w:sz="8" w:space="0" w:color="FFFFFF"/>
                  <w:left w:val="single" w:sz="8" w:space="0" w:color="FFFFFF"/>
                  <w:bottom w:val="single" w:sz="24" w:space="0" w:color="FFFFFF"/>
                  <w:right w:val="single" w:sz="8" w:space="0" w:color="FFFFFF"/>
                </w:tcBorders>
                <w:shd w:val="clear" w:color="auto" w:fill="674B99"/>
                <w:tcMar>
                  <w:top w:w="46" w:type="dxa"/>
                  <w:left w:w="91" w:type="dxa"/>
                  <w:bottom w:w="46" w:type="dxa"/>
                  <w:right w:w="91" w:type="dxa"/>
                </w:tcMar>
              </w:tcPr>
              <w:p w14:paraId="32C6D97E" w14:textId="6F1A7348" w:rsidR="00DB10AE" w:rsidRPr="00DB10AE" w:rsidRDefault="00DB10AE" w:rsidP="008857EA">
                <w:pPr>
                  <w:spacing w:line="256" w:lineRule="auto"/>
                  <w:jc w:val="center"/>
                  <w:rPr>
                    <w:rFonts w:ascii="Arial" w:eastAsia="Times New Roman" w:hAnsi="Arial" w:cs="Arial"/>
                    <w:sz w:val="18"/>
                    <w:szCs w:val="18"/>
                    <w:lang w:eastAsia="sv-SE"/>
                  </w:rPr>
                </w:pPr>
              </w:p>
            </w:tc>
          </w:tr>
          <w:tr w:rsidR="00F66B3D" w:rsidRPr="00DB10AE" w14:paraId="384B0B8E" w14:textId="77777777" w:rsidTr="00F66B3D">
            <w:trPr>
              <w:trHeight w:val="174"/>
            </w:trPr>
            <w:tc>
              <w:tcPr>
                <w:tcW w:w="5769" w:type="dxa"/>
                <w:tcBorders>
                  <w:top w:val="single" w:sz="8" w:space="0" w:color="FFFFFF"/>
                  <w:left w:val="single" w:sz="8" w:space="0" w:color="FFFFFF"/>
                  <w:bottom w:val="single" w:sz="8" w:space="0" w:color="FFFFFF"/>
                  <w:right w:val="single" w:sz="8" w:space="0" w:color="FFFFFF"/>
                </w:tcBorders>
                <w:shd w:val="clear" w:color="auto" w:fill="EBE9EF"/>
                <w:tcMar>
                  <w:top w:w="15" w:type="dxa"/>
                  <w:left w:w="15" w:type="dxa"/>
                  <w:bottom w:w="0" w:type="dxa"/>
                  <w:right w:w="15" w:type="dxa"/>
                </w:tcMar>
                <w:vAlign w:val="bottom"/>
              </w:tcPr>
              <w:p w14:paraId="757DDF96" w14:textId="4175CBA6" w:rsidR="00F66B3D" w:rsidRPr="00DB10AE" w:rsidRDefault="00F66B3D" w:rsidP="00F66B3D">
                <w:pPr>
                  <w:spacing w:after="0" w:line="240" w:lineRule="auto"/>
                </w:pPr>
                <w:r w:rsidRPr="00F66B3D">
                  <w:rPr>
                    <w:sz w:val="20"/>
                    <w:szCs w:val="22"/>
                  </w:rPr>
                  <w:t>Grundbulten 135315 AB under namnändring Urban Projekt 1 AB</w:t>
                </w:r>
              </w:p>
            </w:tc>
            <w:tc>
              <w:tcPr>
                <w:tcW w:w="2205" w:type="dxa"/>
                <w:tcBorders>
                  <w:top w:val="single" w:sz="8" w:space="0" w:color="FFFFFF"/>
                  <w:left w:val="single" w:sz="8" w:space="0" w:color="FFFFFF"/>
                  <w:bottom w:val="single" w:sz="8" w:space="0" w:color="FFFFFF"/>
                  <w:right w:val="single" w:sz="8" w:space="0" w:color="FFFFFF"/>
                </w:tcBorders>
                <w:shd w:val="clear" w:color="auto" w:fill="EBE9EF"/>
                <w:tcMar>
                  <w:top w:w="46" w:type="dxa"/>
                  <w:left w:w="91" w:type="dxa"/>
                  <w:bottom w:w="46" w:type="dxa"/>
                  <w:right w:w="91" w:type="dxa"/>
                </w:tcMar>
              </w:tcPr>
              <w:p w14:paraId="78F77407" w14:textId="5F1271CD" w:rsidR="00F66B3D" w:rsidRPr="00DB10AE" w:rsidRDefault="00F66B3D" w:rsidP="00F66B3D">
                <w:pPr>
                  <w:spacing w:after="0" w:line="240" w:lineRule="auto"/>
                  <w:jc w:val="right"/>
                  <w:rPr>
                    <w:rFonts w:ascii="Times New Roman" w:eastAsia="Times New Roman" w:hAnsi="Times New Roman" w:cs="Times New Roman"/>
                    <w:sz w:val="20"/>
                    <w:szCs w:val="20"/>
                    <w:lang w:eastAsia="sv-SE"/>
                  </w:rPr>
                </w:pPr>
                <w:r>
                  <w:rPr>
                    <w:rFonts w:ascii="Times New Roman" w:eastAsia="Times New Roman" w:hAnsi="Times New Roman" w:cs="Times New Roman"/>
                    <w:sz w:val="20"/>
                    <w:szCs w:val="20"/>
                    <w:lang w:val="de-DE" w:eastAsia="sv-SE"/>
                  </w:rPr>
                  <w:t>274</w:t>
                </w:r>
              </w:p>
            </w:tc>
          </w:tr>
          <w:tr w:rsidR="00F66B3D" w:rsidRPr="005725B8" w14:paraId="1C2BEA9C" w14:textId="77777777" w:rsidTr="00DB10AE">
            <w:trPr>
              <w:trHeight w:val="222"/>
            </w:trPr>
            <w:tc>
              <w:tcPr>
                <w:tcW w:w="5769" w:type="dxa"/>
                <w:tcBorders>
                  <w:top w:val="single" w:sz="8" w:space="0" w:color="FFFFFF"/>
                  <w:left w:val="single" w:sz="8" w:space="0" w:color="FFFFFF"/>
                  <w:bottom w:val="single" w:sz="8" w:space="0" w:color="FFFFFF"/>
                  <w:right w:val="single" w:sz="8" w:space="0" w:color="FFFFFF"/>
                </w:tcBorders>
                <w:shd w:val="clear" w:color="auto" w:fill="EBE9EF"/>
                <w:tcMar>
                  <w:top w:w="15" w:type="dxa"/>
                  <w:left w:w="15" w:type="dxa"/>
                  <w:bottom w:w="0" w:type="dxa"/>
                  <w:right w:w="15" w:type="dxa"/>
                </w:tcMar>
                <w:vAlign w:val="bottom"/>
              </w:tcPr>
              <w:p w14:paraId="791B73A9" w14:textId="61A4B5CA" w:rsidR="00F66B3D" w:rsidRPr="00850FCC" w:rsidRDefault="00F66B3D" w:rsidP="00F66B3D">
                <w:pPr>
                  <w:spacing w:after="0" w:line="240" w:lineRule="auto"/>
                  <w:rPr>
                    <w:rFonts w:ascii="Times New Roman" w:eastAsia="Times New Roman" w:hAnsi="Times New Roman" w:cs="Times New Roman"/>
                    <w:sz w:val="20"/>
                    <w:szCs w:val="20"/>
                    <w:lang w:val="de-DE" w:eastAsia="sv-SE"/>
                  </w:rPr>
                </w:pPr>
                <w:r w:rsidRPr="00F66B3D">
                  <w:rPr>
                    <w:rFonts w:ascii="Times New Roman" w:eastAsia="Times New Roman" w:hAnsi="Times New Roman" w:cs="Times New Roman"/>
                    <w:sz w:val="20"/>
                    <w:szCs w:val="20"/>
                    <w:lang w:val="de-DE" w:eastAsia="sv-SE"/>
                  </w:rPr>
                  <w:t xml:space="preserve">Gunnar </w:t>
                </w:r>
                <w:proofErr w:type="spellStart"/>
                <w:r w:rsidRPr="00F66B3D">
                  <w:rPr>
                    <w:rFonts w:ascii="Times New Roman" w:eastAsia="Times New Roman" w:hAnsi="Times New Roman" w:cs="Times New Roman"/>
                    <w:sz w:val="20"/>
                    <w:szCs w:val="20"/>
                    <w:lang w:val="de-DE" w:eastAsia="sv-SE"/>
                  </w:rPr>
                  <w:t>Nordfeldt's</w:t>
                </w:r>
                <w:proofErr w:type="spellEnd"/>
                <w:r w:rsidRPr="00F66B3D">
                  <w:rPr>
                    <w:rFonts w:ascii="Times New Roman" w:eastAsia="Times New Roman" w:hAnsi="Times New Roman" w:cs="Times New Roman"/>
                    <w:sz w:val="20"/>
                    <w:szCs w:val="20"/>
                    <w:lang w:val="de-DE" w:eastAsia="sv-SE"/>
                  </w:rPr>
                  <w:t xml:space="preserve"> AB</w:t>
                </w:r>
              </w:p>
            </w:tc>
            <w:tc>
              <w:tcPr>
                <w:tcW w:w="2205" w:type="dxa"/>
                <w:tcBorders>
                  <w:top w:val="single" w:sz="8" w:space="0" w:color="FFFFFF"/>
                  <w:left w:val="single" w:sz="8" w:space="0" w:color="FFFFFF"/>
                  <w:bottom w:val="single" w:sz="8" w:space="0" w:color="FFFFFF"/>
                  <w:right w:val="single" w:sz="8" w:space="0" w:color="FFFFFF"/>
                </w:tcBorders>
                <w:shd w:val="clear" w:color="auto" w:fill="EBE9EF"/>
                <w:tcMar>
                  <w:top w:w="46" w:type="dxa"/>
                  <w:left w:w="91" w:type="dxa"/>
                  <w:bottom w:w="46" w:type="dxa"/>
                  <w:right w:w="91" w:type="dxa"/>
                </w:tcMar>
              </w:tcPr>
              <w:p w14:paraId="2D3121AE" w14:textId="06DEEAF1" w:rsidR="00F66B3D" w:rsidRPr="00850FCC" w:rsidRDefault="00F66B3D" w:rsidP="00F66B3D">
                <w:pPr>
                  <w:spacing w:after="0" w:line="240" w:lineRule="auto"/>
                  <w:jc w:val="right"/>
                  <w:rPr>
                    <w:rFonts w:ascii="Times New Roman" w:eastAsia="Times New Roman" w:hAnsi="Times New Roman" w:cs="Times New Roman"/>
                    <w:sz w:val="20"/>
                    <w:szCs w:val="20"/>
                    <w:lang w:val="de-DE" w:eastAsia="sv-SE"/>
                  </w:rPr>
                </w:pPr>
                <w:r>
                  <w:rPr>
                    <w:rFonts w:ascii="Times New Roman" w:eastAsia="Times New Roman" w:hAnsi="Times New Roman" w:cs="Times New Roman"/>
                    <w:sz w:val="20"/>
                    <w:szCs w:val="20"/>
                    <w:lang w:val="de-DE" w:eastAsia="sv-SE"/>
                  </w:rPr>
                  <w:t>312</w:t>
                </w:r>
              </w:p>
            </w:tc>
          </w:tr>
          <w:tr w:rsidR="00F66B3D" w:rsidRPr="00DB10AE" w14:paraId="4C140150" w14:textId="77777777" w:rsidTr="00DB10AE">
            <w:trPr>
              <w:trHeight w:val="222"/>
            </w:trPr>
            <w:tc>
              <w:tcPr>
                <w:tcW w:w="5769" w:type="dxa"/>
                <w:tcBorders>
                  <w:top w:val="single" w:sz="8" w:space="0" w:color="FFFFFF"/>
                  <w:left w:val="single" w:sz="8" w:space="0" w:color="FFFFFF"/>
                  <w:bottom w:val="single" w:sz="8" w:space="0" w:color="FFFFFF"/>
                  <w:right w:val="single" w:sz="8" w:space="0" w:color="FFFFFF"/>
                </w:tcBorders>
                <w:shd w:val="clear" w:color="auto" w:fill="EBE9EF"/>
                <w:tcMar>
                  <w:top w:w="15" w:type="dxa"/>
                  <w:left w:w="15" w:type="dxa"/>
                  <w:bottom w:w="0" w:type="dxa"/>
                  <w:right w:w="15" w:type="dxa"/>
                </w:tcMar>
                <w:vAlign w:val="bottom"/>
              </w:tcPr>
              <w:p w14:paraId="5BD418B2" w14:textId="30E7C9E3" w:rsidR="00F66B3D" w:rsidRPr="00DB10AE" w:rsidRDefault="00F66B3D" w:rsidP="00F66B3D">
                <w:pPr>
                  <w:spacing w:after="0" w:line="240" w:lineRule="auto"/>
                  <w:rPr>
                    <w:rFonts w:ascii="Times New Roman" w:eastAsia="Times New Roman" w:hAnsi="Times New Roman" w:cs="Times New Roman"/>
                    <w:sz w:val="20"/>
                    <w:szCs w:val="20"/>
                    <w:lang w:eastAsia="sv-SE"/>
                  </w:rPr>
                </w:pPr>
                <w:r w:rsidRPr="00F66B3D">
                  <w:rPr>
                    <w:rFonts w:ascii="Times New Roman" w:eastAsia="Times New Roman" w:hAnsi="Times New Roman" w:cs="Times New Roman"/>
                    <w:sz w:val="20"/>
                    <w:szCs w:val="20"/>
                    <w:lang w:eastAsia="sv-SE"/>
                  </w:rPr>
                  <w:t>K2A Knaust &amp; Andersson Fastigheter AB</w:t>
                </w:r>
              </w:p>
            </w:tc>
            <w:tc>
              <w:tcPr>
                <w:tcW w:w="2205" w:type="dxa"/>
                <w:tcBorders>
                  <w:top w:val="single" w:sz="8" w:space="0" w:color="FFFFFF"/>
                  <w:left w:val="single" w:sz="8" w:space="0" w:color="FFFFFF"/>
                  <w:bottom w:val="single" w:sz="8" w:space="0" w:color="FFFFFF"/>
                  <w:right w:val="single" w:sz="8" w:space="0" w:color="FFFFFF"/>
                </w:tcBorders>
                <w:shd w:val="clear" w:color="auto" w:fill="EBE9EF"/>
                <w:tcMar>
                  <w:top w:w="46" w:type="dxa"/>
                  <w:left w:w="91" w:type="dxa"/>
                  <w:bottom w:w="46" w:type="dxa"/>
                  <w:right w:w="91" w:type="dxa"/>
                </w:tcMar>
              </w:tcPr>
              <w:p w14:paraId="72C43D14" w14:textId="4738D4FE" w:rsidR="00F66B3D" w:rsidRPr="00DB10AE" w:rsidRDefault="00F66B3D" w:rsidP="00F66B3D">
                <w:pPr>
                  <w:spacing w:after="0" w:line="240" w:lineRule="auto"/>
                  <w:jc w:val="right"/>
                  <w:rPr>
                    <w:rFonts w:ascii="Times New Roman" w:eastAsia="Times New Roman" w:hAnsi="Times New Roman" w:cs="Times New Roman"/>
                    <w:sz w:val="20"/>
                    <w:szCs w:val="20"/>
                    <w:lang w:eastAsia="sv-SE"/>
                  </w:rPr>
                </w:pPr>
                <w:r>
                  <w:rPr>
                    <w:rFonts w:ascii="Times New Roman" w:eastAsia="Times New Roman" w:hAnsi="Times New Roman" w:cs="Times New Roman"/>
                    <w:sz w:val="20"/>
                    <w:szCs w:val="20"/>
                    <w:lang w:val="de-DE" w:eastAsia="sv-SE"/>
                  </w:rPr>
                  <w:t>332</w:t>
                </w:r>
              </w:p>
            </w:tc>
          </w:tr>
          <w:tr w:rsidR="00F66B3D" w:rsidRPr="00DB10AE" w14:paraId="3B072BA1" w14:textId="77777777" w:rsidTr="00DB10AE">
            <w:trPr>
              <w:trHeight w:val="222"/>
            </w:trPr>
            <w:tc>
              <w:tcPr>
                <w:tcW w:w="5769" w:type="dxa"/>
                <w:tcBorders>
                  <w:top w:val="single" w:sz="8" w:space="0" w:color="FFFFFF"/>
                  <w:left w:val="single" w:sz="8" w:space="0" w:color="FFFFFF"/>
                  <w:bottom w:val="single" w:sz="8" w:space="0" w:color="FFFFFF"/>
                  <w:right w:val="single" w:sz="8" w:space="0" w:color="FFFFFF"/>
                </w:tcBorders>
                <w:shd w:val="clear" w:color="auto" w:fill="EBE9EF"/>
                <w:tcMar>
                  <w:top w:w="15" w:type="dxa"/>
                  <w:left w:w="15" w:type="dxa"/>
                  <w:bottom w:w="0" w:type="dxa"/>
                  <w:right w:w="15" w:type="dxa"/>
                </w:tcMar>
                <w:vAlign w:val="bottom"/>
              </w:tcPr>
              <w:p w14:paraId="587E332D" w14:textId="6A4FF1B5" w:rsidR="00F66B3D" w:rsidRPr="00DB10AE" w:rsidRDefault="00F66B3D" w:rsidP="00F66B3D">
                <w:pPr>
                  <w:spacing w:after="0" w:line="240" w:lineRule="auto"/>
                  <w:rPr>
                    <w:rFonts w:ascii="Times New Roman" w:eastAsia="Times New Roman" w:hAnsi="Times New Roman" w:cs="Times New Roman"/>
                    <w:sz w:val="20"/>
                    <w:szCs w:val="20"/>
                    <w:lang w:eastAsia="sv-SE"/>
                  </w:rPr>
                </w:pPr>
                <w:r w:rsidRPr="00F66B3D">
                  <w:rPr>
                    <w:rFonts w:ascii="Times New Roman" w:eastAsia="Times New Roman" w:hAnsi="Times New Roman" w:cs="Times New Roman"/>
                    <w:sz w:val="20"/>
                    <w:szCs w:val="20"/>
                    <w:lang w:eastAsia="sv-SE"/>
                  </w:rPr>
                  <w:t>Radar arkitektur &amp; planering AB</w:t>
                </w:r>
              </w:p>
            </w:tc>
            <w:tc>
              <w:tcPr>
                <w:tcW w:w="2205" w:type="dxa"/>
                <w:tcBorders>
                  <w:top w:val="single" w:sz="8" w:space="0" w:color="FFFFFF"/>
                  <w:left w:val="single" w:sz="8" w:space="0" w:color="FFFFFF"/>
                  <w:bottom w:val="single" w:sz="8" w:space="0" w:color="FFFFFF"/>
                  <w:right w:val="single" w:sz="8" w:space="0" w:color="FFFFFF"/>
                </w:tcBorders>
                <w:shd w:val="clear" w:color="auto" w:fill="EBE9EF"/>
                <w:tcMar>
                  <w:top w:w="46" w:type="dxa"/>
                  <w:left w:w="91" w:type="dxa"/>
                  <w:bottom w:w="46" w:type="dxa"/>
                  <w:right w:w="91" w:type="dxa"/>
                </w:tcMar>
              </w:tcPr>
              <w:p w14:paraId="7C7E2CE5" w14:textId="17F89A01" w:rsidR="00F66B3D" w:rsidRPr="00DB10AE" w:rsidRDefault="00F66B3D" w:rsidP="00F66B3D">
                <w:pPr>
                  <w:spacing w:after="0" w:line="240" w:lineRule="auto"/>
                  <w:jc w:val="right"/>
                  <w:rPr>
                    <w:rFonts w:ascii="Times New Roman" w:eastAsia="Times New Roman" w:hAnsi="Times New Roman" w:cs="Times New Roman"/>
                    <w:sz w:val="20"/>
                    <w:szCs w:val="20"/>
                    <w:lang w:eastAsia="sv-SE"/>
                  </w:rPr>
                </w:pPr>
                <w:r>
                  <w:rPr>
                    <w:rFonts w:ascii="Times New Roman" w:eastAsia="Times New Roman" w:hAnsi="Times New Roman" w:cs="Times New Roman"/>
                    <w:sz w:val="20"/>
                    <w:szCs w:val="20"/>
                    <w:lang w:val="de-DE" w:eastAsia="sv-SE"/>
                  </w:rPr>
                  <w:t>332</w:t>
                </w:r>
              </w:p>
            </w:tc>
          </w:tr>
          <w:tr w:rsidR="00F66B3D" w:rsidRPr="00DB10AE" w14:paraId="3276E70A" w14:textId="77777777" w:rsidTr="00DB10AE">
            <w:trPr>
              <w:trHeight w:val="222"/>
            </w:trPr>
            <w:tc>
              <w:tcPr>
                <w:tcW w:w="5769" w:type="dxa"/>
                <w:tcBorders>
                  <w:top w:val="single" w:sz="8" w:space="0" w:color="FFFFFF"/>
                  <w:left w:val="single" w:sz="8" w:space="0" w:color="FFFFFF"/>
                  <w:bottom w:val="single" w:sz="8" w:space="0" w:color="FFFFFF"/>
                  <w:right w:val="single" w:sz="8" w:space="0" w:color="FFFFFF"/>
                </w:tcBorders>
                <w:shd w:val="clear" w:color="auto" w:fill="EBE9EF"/>
                <w:tcMar>
                  <w:top w:w="15" w:type="dxa"/>
                  <w:left w:w="15" w:type="dxa"/>
                  <w:bottom w:w="0" w:type="dxa"/>
                  <w:right w:w="15" w:type="dxa"/>
                </w:tcMar>
                <w:vAlign w:val="bottom"/>
              </w:tcPr>
              <w:p w14:paraId="43E14791" w14:textId="3738C565" w:rsidR="00F66B3D" w:rsidRPr="00DB10AE" w:rsidRDefault="00F66B3D" w:rsidP="00F66B3D">
                <w:pPr>
                  <w:spacing w:after="0" w:line="240" w:lineRule="auto"/>
                  <w:rPr>
                    <w:rFonts w:ascii="Times New Roman" w:eastAsia="Times New Roman" w:hAnsi="Times New Roman" w:cs="Times New Roman"/>
                    <w:sz w:val="20"/>
                    <w:szCs w:val="20"/>
                    <w:lang w:eastAsia="sv-SE"/>
                  </w:rPr>
                </w:pPr>
                <w:proofErr w:type="spellStart"/>
                <w:r w:rsidRPr="00F66B3D">
                  <w:rPr>
                    <w:rFonts w:ascii="Times New Roman" w:eastAsia="Times New Roman" w:hAnsi="Times New Roman" w:cs="Times New Roman"/>
                    <w:sz w:val="20"/>
                    <w:szCs w:val="20"/>
                    <w:lang w:val="de-DE" w:eastAsia="sv-SE"/>
                  </w:rPr>
                  <w:t>Studentbostäder</w:t>
                </w:r>
                <w:proofErr w:type="spellEnd"/>
                <w:r w:rsidRPr="00F66B3D">
                  <w:rPr>
                    <w:rFonts w:ascii="Times New Roman" w:eastAsia="Times New Roman" w:hAnsi="Times New Roman" w:cs="Times New Roman"/>
                    <w:sz w:val="20"/>
                    <w:szCs w:val="20"/>
                    <w:lang w:val="de-DE" w:eastAsia="sv-SE"/>
                  </w:rPr>
                  <w:t xml:space="preserve"> </w:t>
                </w:r>
                <w:proofErr w:type="spellStart"/>
                <w:r w:rsidRPr="00F66B3D">
                  <w:rPr>
                    <w:rFonts w:ascii="Times New Roman" w:eastAsia="Times New Roman" w:hAnsi="Times New Roman" w:cs="Times New Roman"/>
                    <w:sz w:val="20"/>
                    <w:szCs w:val="20"/>
                    <w:lang w:val="de-DE" w:eastAsia="sv-SE"/>
                  </w:rPr>
                  <w:t>i</w:t>
                </w:r>
                <w:proofErr w:type="spellEnd"/>
                <w:r w:rsidRPr="00F66B3D">
                  <w:rPr>
                    <w:rFonts w:ascii="Times New Roman" w:eastAsia="Times New Roman" w:hAnsi="Times New Roman" w:cs="Times New Roman"/>
                    <w:sz w:val="20"/>
                    <w:szCs w:val="20"/>
                    <w:lang w:val="de-DE" w:eastAsia="sv-SE"/>
                  </w:rPr>
                  <w:t xml:space="preserve"> Norden AB</w:t>
                </w:r>
              </w:p>
            </w:tc>
            <w:tc>
              <w:tcPr>
                <w:tcW w:w="2205" w:type="dxa"/>
                <w:tcBorders>
                  <w:top w:val="single" w:sz="8" w:space="0" w:color="FFFFFF"/>
                  <w:left w:val="single" w:sz="8" w:space="0" w:color="FFFFFF"/>
                  <w:bottom w:val="single" w:sz="8" w:space="0" w:color="FFFFFF"/>
                  <w:right w:val="single" w:sz="8" w:space="0" w:color="FFFFFF"/>
                </w:tcBorders>
                <w:shd w:val="clear" w:color="auto" w:fill="EBE9EF"/>
                <w:tcMar>
                  <w:top w:w="46" w:type="dxa"/>
                  <w:left w:w="91" w:type="dxa"/>
                  <w:bottom w:w="46" w:type="dxa"/>
                  <w:right w:w="91" w:type="dxa"/>
                </w:tcMar>
              </w:tcPr>
              <w:p w14:paraId="34836C2E" w14:textId="17F993E7" w:rsidR="00F66B3D" w:rsidRPr="00DB10AE" w:rsidRDefault="00F66B3D" w:rsidP="00F66B3D">
                <w:pPr>
                  <w:spacing w:after="0" w:line="240" w:lineRule="auto"/>
                  <w:jc w:val="right"/>
                  <w:rPr>
                    <w:rFonts w:ascii="Times New Roman" w:eastAsia="Times New Roman" w:hAnsi="Times New Roman" w:cs="Times New Roman"/>
                    <w:sz w:val="20"/>
                    <w:szCs w:val="20"/>
                    <w:lang w:eastAsia="sv-SE"/>
                  </w:rPr>
                </w:pPr>
                <w:r>
                  <w:rPr>
                    <w:rFonts w:ascii="Times New Roman" w:eastAsia="Times New Roman" w:hAnsi="Times New Roman" w:cs="Times New Roman"/>
                    <w:sz w:val="20"/>
                    <w:szCs w:val="20"/>
                    <w:lang w:val="de-DE" w:eastAsia="sv-SE"/>
                  </w:rPr>
                  <w:t>274</w:t>
                </w:r>
              </w:p>
            </w:tc>
          </w:tr>
          <w:tr w:rsidR="00F66B3D" w:rsidRPr="00DB10AE" w14:paraId="20C0547A" w14:textId="77777777" w:rsidTr="00DB10AE">
            <w:trPr>
              <w:trHeight w:val="222"/>
            </w:trPr>
            <w:tc>
              <w:tcPr>
                <w:tcW w:w="5769" w:type="dxa"/>
                <w:tcBorders>
                  <w:top w:val="single" w:sz="8" w:space="0" w:color="FFFFFF"/>
                  <w:left w:val="single" w:sz="8" w:space="0" w:color="FFFFFF"/>
                  <w:bottom w:val="single" w:sz="8" w:space="0" w:color="FFFFFF"/>
                  <w:right w:val="single" w:sz="8" w:space="0" w:color="FFFFFF"/>
                </w:tcBorders>
                <w:shd w:val="clear" w:color="auto" w:fill="EBE9EF"/>
                <w:tcMar>
                  <w:top w:w="15" w:type="dxa"/>
                  <w:left w:w="15" w:type="dxa"/>
                  <w:bottom w:w="0" w:type="dxa"/>
                  <w:right w:w="15" w:type="dxa"/>
                </w:tcMar>
                <w:vAlign w:val="bottom"/>
              </w:tcPr>
              <w:p w14:paraId="1A89763E" w14:textId="5CABC115" w:rsidR="00F66B3D" w:rsidRPr="00DB10AE" w:rsidRDefault="00F66B3D" w:rsidP="00F66B3D">
                <w:pPr>
                  <w:spacing w:after="0" w:line="240" w:lineRule="auto"/>
                  <w:rPr>
                    <w:rFonts w:ascii="Times New Roman" w:eastAsia="Times New Roman" w:hAnsi="Times New Roman" w:cs="Times New Roman"/>
                    <w:sz w:val="20"/>
                    <w:szCs w:val="20"/>
                    <w:lang w:eastAsia="sv-SE"/>
                  </w:rPr>
                </w:pPr>
                <w:proofErr w:type="spellStart"/>
                <w:r w:rsidRPr="00F66B3D">
                  <w:rPr>
                    <w:rFonts w:ascii="Times New Roman" w:eastAsia="Times New Roman" w:hAnsi="Times New Roman" w:cs="Times New Roman"/>
                    <w:sz w:val="20"/>
                    <w:szCs w:val="20"/>
                    <w:lang w:val="de-DE" w:eastAsia="sv-SE"/>
                  </w:rPr>
                  <w:t>Willhem</w:t>
                </w:r>
                <w:proofErr w:type="spellEnd"/>
                <w:r w:rsidRPr="00F66B3D">
                  <w:rPr>
                    <w:rFonts w:ascii="Times New Roman" w:eastAsia="Times New Roman" w:hAnsi="Times New Roman" w:cs="Times New Roman"/>
                    <w:sz w:val="20"/>
                    <w:szCs w:val="20"/>
                    <w:lang w:val="de-DE" w:eastAsia="sv-SE"/>
                  </w:rPr>
                  <w:t xml:space="preserve"> AB</w:t>
                </w:r>
              </w:p>
            </w:tc>
            <w:tc>
              <w:tcPr>
                <w:tcW w:w="2205" w:type="dxa"/>
                <w:tcBorders>
                  <w:top w:val="single" w:sz="8" w:space="0" w:color="FFFFFF"/>
                  <w:left w:val="single" w:sz="8" w:space="0" w:color="FFFFFF"/>
                  <w:bottom w:val="single" w:sz="8" w:space="0" w:color="FFFFFF"/>
                  <w:right w:val="single" w:sz="8" w:space="0" w:color="FFFFFF"/>
                </w:tcBorders>
                <w:shd w:val="clear" w:color="auto" w:fill="EBE9EF"/>
                <w:tcMar>
                  <w:top w:w="46" w:type="dxa"/>
                  <w:left w:w="91" w:type="dxa"/>
                  <w:bottom w:w="46" w:type="dxa"/>
                  <w:right w:w="91" w:type="dxa"/>
                </w:tcMar>
              </w:tcPr>
              <w:p w14:paraId="2689E73E" w14:textId="441B3D5D" w:rsidR="00F66B3D" w:rsidRPr="00DB10AE" w:rsidRDefault="00F66B3D" w:rsidP="00F66B3D">
                <w:pPr>
                  <w:spacing w:after="0" w:line="240" w:lineRule="auto"/>
                  <w:jc w:val="right"/>
                  <w:rPr>
                    <w:rFonts w:ascii="Times New Roman" w:eastAsia="Times New Roman" w:hAnsi="Times New Roman" w:cs="Times New Roman"/>
                    <w:sz w:val="20"/>
                    <w:szCs w:val="20"/>
                    <w:lang w:eastAsia="sv-SE"/>
                  </w:rPr>
                </w:pPr>
                <w:r>
                  <w:rPr>
                    <w:rFonts w:ascii="Times New Roman" w:eastAsia="Times New Roman" w:hAnsi="Times New Roman" w:cs="Times New Roman"/>
                    <w:sz w:val="20"/>
                    <w:szCs w:val="20"/>
                    <w:lang w:val="de-DE" w:eastAsia="sv-SE"/>
                  </w:rPr>
                  <w:t>301</w:t>
                </w:r>
              </w:p>
            </w:tc>
          </w:tr>
          <w:tr w:rsidR="00F66B3D" w:rsidRPr="00DB10AE" w14:paraId="3043CA60" w14:textId="77777777" w:rsidTr="00DB10AE">
            <w:trPr>
              <w:trHeight w:val="222"/>
            </w:trPr>
            <w:tc>
              <w:tcPr>
                <w:tcW w:w="5769" w:type="dxa"/>
                <w:tcBorders>
                  <w:top w:val="single" w:sz="8" w:space="0" w:color="FFFFFF"/>
                  <w:left w:val="single" w:sz="8" w:space="0" w:color="FFFFFF"/>
                  <w:bottom w:val="single" w:sz="8" w:space="0" w:color="FFFFFF"/>
                  <w:right w:val="single" w:sz="8" w:space="0" w:color="FFFFFF"/>
                </w:tcBorders>
                <w:shd w:val="clear" w:color="auto" w:fill="EBE9EF"/>
                <w:tcMar>
                  <w:top w:w="15" w:type="dxa"/>
                  <w:left w:w="15" w:type="dxa"/>
                  <w:bottom w:w="0" w:type="dxa"/>
                  <w:right w:w="15" w:type="dxa"/>
                </w:tcMar>
                <w:vAlign w:val="bottom"/>
              </w:tcPr>
              <w:p w14:paraId="752FA6B8" w14:textId="640DE07D" w:rsidR="00F66B3D" w:rsidRPr="00DB10AE" w:rsidRDefault="00F66B3D" w:rsidP="00F66B3D">
                <w:pPr>
                  <w:spacing w:after="0" w:line="240" w:lineRule="auto"/>
                  <w:rPr>
                    <w:rFonts w:ascii="Times New Roman" w:eastAsia="Times New Roman" w:hAnsi="Times New Roman" w:cs="Times New Roman"/>
                    <w:sz w:val="20"/>
                    <w:szCs w:val="20"/>
                    <w:lang w:eastAsia="sv-SE"/>
                  </w:rPr>
                </w:pPr>
                <w:r w:rsidRPr="00F66B3D">
                  <w:rPr>
                    <w:rFonts w:ascii="Times New Roman" w:eastAsia="Times New Roman" w:hAnsi="Times New Roman" w:cs="Times New Roman"/>
                    <w:sz w:val="20"/>
                    <w:szCs w:val="20"/>
                    <w:lang w:val="de-DE" w:eastAsia="sv-SE"/>
                  </w:rPr>
                  <w:t>Wood &amp; Hill AB</w:t>
                </w:r>
              </w:p>
            </w:tc>
            <w:tc>
              <w:tcPr>
                <w:tcW w:w="2205" w:type="dxa"/>
                <w:tcBorders>
                  <w:top w:val="single" w:sz="8" w:space="0" w:color="FFFFFF"/>
                  <w:left w:val="single" w:sz="8" w:space="0" w:color="FFFFFF"/>
                  <w:bottom w:val="single" w:sz="8" w:space="0" w:color="FFFFFF"/>
                  <w:right w:val="single" w:sz="8" w:space="0" w:color="FFFFFF"/>
                </w:tcBorders>
                <w:shd w:val="clear" w:color="auto" w:fill="EBE9EF"/>
                <w:tcMar>
                  <w:top w:w="46" w:type="dxa"/>
                  <w:left w:w="91" w:type="dxa"/>
                  <w:bottom w:w="46" w:type="dxa"/>
                  <w:right w:w="91" w:type="dxa"/>
                </w:tcMar>
              </w:tcPr>
              <w:p w14:paraId="401BC8EB" w14:textId="036A1519" w:rsidR="00F66B3D" w:rsidRPr="00DB10AE" w:rsidRDefault="00F66B3D" w:rsidP="00F66B3D">
                <w:pPr>
                  <w:spacing w:after="0" w:line="240" w:lineRule="auto"/>
                  <w:jc w:val="right"/>
                  <w:rPr>
                    <w:rFonts w:ascii="Times New Roman" w:eastAsia="Times New Roman" w:hAnsi="Times New Roman" w:cs="Times New Roman"/>
                    <w:sz w:val="20"/>
                    <w:szCs w:val="20"/>
                    <w:lang w:eastAsia="sv-SE"/>
                  </w:rPr>
                </w:pPr>
                <w:r>
                  <w:rPr>
                    <w:rFonts w:ascii="Times New Roman" w:eastAsia="Times New Roman" w:hAnsi="Times New Roman" w:cs="Times New Roman"/>
                    <w:sz w:val="20"/>
                    <w:szCs w:val="20"/>
                    <w:lang w:val="de-DE" w:eastAsia="sv-SE"/>
                  </w:rPr>
                  <w:t>340</w:t>
                </w:r>
              </w:p>
            </w:tc>
          </w:tr>
          <w:tr w:rsidR="00F66B3D" w:rsidRPr="00DB10AE" w14:paraId="50D88FFD" w14:textId="77777777" w:rsidTr="00DB10AE">
            <w:trPr>
              <w:trHeight w:val="222"/>
            </w:trPr>
            <w:tc>
              <w:tcPr>
                <w:tcW w:w="5769" w:type="dxa"/>
                <w:tcBorders>
                  <w:top w:val="single" w:sz="8" w:space="0" w:color="FFFFFF"/>
                  <w:left w:val="single" w:sz="8" w:space="0" w:color="FFFFFF"/>
                  <w:bottom w:val="single" w:sz="8" w:space="0" w:color="FFFFFF"/>
                  <w:right w:val="single" w:sz="8" w:space="0" w:color="FFFFFF"/>
                </w:tcBorders>
                <w:shd w:val="clear" w:color="auto" w:fill="EBE9EF"/>
                <w:tcMar>
                  <w:top w:w="15" w:type="dxa"/>
                  <w:left w:w="15" w:type="dxa"/>
                  <w:bottom w:w="0" w:type="dxa"/>
                  <w:right w:w="15" w:type="dxa"/>
                </w:tcMar>
                <w:vAlign w:val="bottom"/>
              </w:tcPr>
              <w:p w14:paraId="5C321B6A" w14:textId="17B812F6" w:rsidR="00F66B3D" w:rsidRPr="00DB10AE" w:rsidRDefault="00F66B3D" w:rsidP="00F66B3D">
                <w:pPr>
                  <w:spacing w:after="0" w:line="240" w:lineRule="auto"/>
                  <w:rPr>
                    <w:rFonts w:ascii="Times New Roman" w:eastAsia="Times New Roman" w:hAnsi="Times New Roman" w:cs="Times New Roman"/>
                    <w:sz w:val="20"/>
                    <w:szCs w:val="20"/>
                    <w:lang w:eastAsia="sv-SE"/>
                  </w:rPr>
                </w:pPr>
                <w:proofErr w:type="spellStart"/>
                <w:r w:rsidRPr="00F66B3D">
                  <w:rPr>
                    <w:rFonts w:ascii="Times New Roman" w:eastAsia="Times New Roman" w:hAnsi="Times New Roman" w:cs="Times New Roman"/>
                    <w:sz w:val="20"/>
                    <w:szCs w:val="20"/>
                    <w:lang w:val="de-DE" w:eastAsia="sv-SE"/>
                  </w:rPr>
                  <w:t>Wästbygg</w:t>
                </w:r>
                <w:proofErr w:type="spellEnd"/>
                <w:r w:rsidRPr="00F66B3D">
                  <w:rPr>
                    <w:rFonts w:ascii="Times New Roman" w:eastAsia="Times New Roman" w:hAnsi="Times New Roman" w:cs="Times New Roman"/>
                    <w:sz w:val="20"/>
                    <w:szCs w:val="20"/>
                    <w:lang w:val="de-DE" w:eastAsia="sv-SE"/>
                  </w:rPr>
                  <w:t xml:space="preserve"> </w:t>
                </w:r>
                <w:proofErr w:type="spellStart"/>
                <w:r w:rsidRPr="00F66B3D">
                  <w:rPr>
                    <w:rFonts w:ascii="Times New Roman" w:eastAsia="Times New Roman" w:hAnsi="Times New Roman" w:cs="Times New Roman"/>
                    <w:sz w:val="20"/>
                    <w:szCs w:val="20"/>
                    <w:lang w:val="de-DE" w:eastAsia="sv-SE"/>
                  </w:rPr>
                  <w:t>Projektutveckling</w:t>
                </w:r>
                <w:proofErr w:type="spellEnd"/>
                <w:r w:rsidRPr="00F66B3D">
                  <w:rPr>
                    <w:rFonts w:ascii="Times New Roman" w:eastAsia="Times New Roman" w:hAnsi="Times New Roman" w:cs="Times New Roman"/>
                    <w:sz w:val="20"/>
                    <w:szCs w:val="20"/>
                    <w:lang w:val="de-DE" w:eastAsia="sv-SE"/>
                  </w:rPr>
                  <w:t xml:space="preserve"> AB</w:t>
                </w:r>
              </w:p>
            </w:tc>
            <w:tc>
              <w:tcPr>
                <w:tcW w:w="2205" w:type="dxa"/>
                <w:tcBorders>
                  <w:top w:val="single" w:sz="8" w:space="0" w:color="FFFFFF"/>
                  <w:left w:val="single" w:sz="8" w:space="0" w:color="FFFFFF"/>
                  <w:bottom w:val="single" w:sz="8" w:space="0" w:color="FFFFFF"/>
                  <w:right w:val="single" w:sz="8" w:space="0" w:color="FFFFFF"/>
                </w:tcBorders>
                <w:shd w:val="clear" w:color="auto" w:fill="EBE9EF"/>
                <w:tcMar>
                  <w:top w:w="46" w:type="dxa"/>
                  <w:left w:w="91" w:type="dxa"/>
                  <w:bottom w:w="46" w:type="dxa"/>
                  <w:right w:w="91" w:type="dxa"/>
                </w:tcMar>
              </w:tcPr>
              <w:p w14:paraId="09528BE0" w14:textId="0BBC27A9" w:rsidR="00F66B3D" w:rsidRPr="00DB10AE" w:rsidRDefault="00F66B3D" w:rsidP="00F66B3D">
                <w:pPr>
                  <w:spacing w:after="0" w:line="240" w:lineRule="auto"/>
                  <w:jc w:val="right"/>
                  <w:rPr>
                    <w:rFonts w:ascii="Times New Roman" w:eastAsia="Times New Roman" w:hAnsi="Times New Roman" w:cs="Times New Roman"/>
                    <w:sz w:val="20"/>
                    <w:szCs w:val="20"/>
                    <w:lang w:eastAsia="sv-SE"/>
                  </w:rPr>
                </w:pPr>
                <w:r>
                  <w:rPr>
                    <w:rFonts w:ascii="Times New Roman" w:eastAsia="Times New Roman" w:hAnsi="Times New Roman" w:cs="Times New Roman"/>
                    <w:sz w:val="20"/>
                    <w:szCs w:val="20"/>
                    <w:lang w:val="de-DE" w:eastAsia="sv-SE"/>
                  </w:rPr>
                  <w:t>294</w:t>
                </w:r>
              </w:p>
            </w:tc>
          </w:tr>
          <w:tr w:rsidR="00F66B3D" w:rsidRPr="00DB10AE" w14:paraId="71D93B75" w14:textId="77777777" w:rsidTr="00DB10AE">
            <w:trPr>
              <w:trHeight w:val="222"/>
            </w:trPr>
            <w:tc>
              <w:tcPr>
                <w:tcW w:w="5769" w:type="dxa"/>
                <w:tcBorders>
                  <w:top w:val="single" w:sz="8" w:space="0" w:color="FFFFFF"/>
                  <w:left w:val="single" w:sz="8" w:space="0" w:color="FFFFFF"/>
                  <w:bottom w:val="single" w:sz="8" w:space="0" w:color="FFFFFF"/>
                  <w:right w:val="single" w:sz="8" w:space="0" w:color="FFFFFF"/>
                </w:tcBorders>
                <w:shd w:val="clear" w:color="auto" w:fill="EBE9EF"/>
                <w:tcMar>
                  <w:top w:w="15" w:type="dxa"/>
                  <w:left w:w="15" w:type="dxa"/>
                  <w:bottom w:w="0" w:type="dxa"/>
                  <w:right w:w="15" w:type="dxa"/>
                </w:tcMar>
                <w:vAlign w:val="bottom"/>
              </w:tcPr>
              <w:p w14:paraId="22604936" w14:textId="4C4A2C07" w:rsidR="00F66B3D" w:rsidRPr="00DB10AE" w:rsidRDefault="00F66B3D" w:rsidP="00F66B3D">
                <w:pPr>
                  <w:spacing w:after="0" w:line="240" w:lineRule="auto"/>
                  <w:rPr>
                    <w:rFonts w:ascii="Times New Roman" w:eastAsia="Times New Roman" w:hAnsi="Times New Roman" w:cs="Times New Roman"/>
                    <w:sz w:val="20"/>
                    <w:szCs w:val="20"/>
                    <w:lang w:eastAsia="sv-SE"/>
                  </w:rPr>
                </w:pPr>
                <w:proofErr w:type="spellStart"/>
                <w:r w:rsidRPr="00DB10AE">
                  <w:rPr>
                    <w:rFonts w:ascii="Times New Roman" w:eastAsia="Times New Roman" w:hAnsi="Times New Roman" w:cs="Times New Roman"/>
                    <w:sz w:val="20"/>
                    <w:szCs w:val="20"/>
                    <w:lang w:eastAsia="sv-SE"/>
                  </w:rPr>
                  <w:t>EdenRise</w:t>
                </w:r>
                <w:proofErr w:type="spellEnd"/>
                <w:r w:rsidRPr="00DB10AE">
                  <w:rPr>
                    <w:rFonts w:ascii="Times New Roman" w:eastAsia="Times New Roman" w:hAnsi="Times New Roman" w:cs="Times New Roman"/>
                    <w:sz w:val="20"/>
                    <w:szCs w:val="20"/>
                    <w:lang w:eastAsia="sv-SE"/>
                  </w:rPr>
                  <w:t xml:space="preserve"> AB</w:t>
                </w:r>
              </w:p>
            </w:tc>
            <w:tc>
              <w:tcPr>
                <w:tcW w:w="2205" w:type="dxa"/>
                <w:tcBorders>
                  <w:top w:val="single" w:sz="8" w:space="0" w:color="FFFFFF"/>
                  <w:left w:val="single" w:sz="8" w:space="0" w:color="FFFFFF"/>
                  <w:bottom w:val="single" w:sz="8" w:space="0" w:color="FFFFFF"/>
                  <w:right w:val="single" w:sz="8" w:space="0" w:color="FFFFFF"/>
                </w:tcBorders>
                <w:shd w:val="clear" w:color="auto" w:fill="EBE9EF"/>
                <w:tcMar>
                  <w:top w:w="46" w:type="dxa"/>
                  <w:left w:w="91" w:type="dxa"/>
                  <w:bottom w:w="46" w:type="dxa"/>
                  <w:right w:w="91" w:type="dxa"/>
                </w:tcMar>
              </w:tcPr>
              <w:p w14:paraId="62E55C9B" w14:textId="5487D3C5" w:rsidR="00F66B3D" w:rsidRPr="00DB10AE" w:rsidRDefault="00F66B3D" w:rsidP="00F66B3D">
                <w:pPr>
                  <w:spacing w:after="0" w:line="240" w:lineRule="auto"/>
                  <w:jc w:val="right"/>
                  <w:rPr>
                    <w:rFonts w:ascii="Times New Roman" w:eastAsia="Times New Roman" w:hAnsi="Times New Roman" w:cs="Times New Roman"/>
                    <w:sz w:val="20"/>
                    <w:szCs w:val="20"/>
                    <w:lang w:eastAsia="sv-SE"/>
                  </w:rPr>
                </w:pPr>
                <w:r w:rsidRPr="00DB10AE">
                  <w:rPr>
                    <w:rFonts w:ascii="Times New Roman" w:eastAsia="Times New Roman" w:hAnsi="Times New Roman" w:cs="Times New Roman"/>
                    <w:sz w:val="20"/>
                    <w:szCs w:val="20"/>
                    <w:lang w:eastAsia="sv-SE"/>
                  </w:rPr>
                  <w:t>Ej komplett ansökan</w:t>
                </w:r>
              </w:p>
            </w:tc>
          </w:tr>
        </w:tbl>
        <w:p w14:paraId="41D159D8" w14:textId="79D4147D" w:rsidR="00F66B3D" w:rsidRDefault="00470F8D" w:rsidP="000E7DFD">
          <w:pPr>
            <w:rPr>
              <w:rFonts w:eastAsiaTheme="majorEastAsia"/>
              <w:sz w:val="18"/>
              <w:szCs w:val="20"/>
            </w:rPr>
          </w:pPr>
          <w:r w:rsidRPr="00470F8D">
            <w:rPr>
              <w:rFonts w:eastAsiaTheme="majorEastAsia"/>
              <w:sz w:val="18"/>
              <w:szCs w:val="20"/>
            </w:rPr>
            <w:t xml:space="preserve">Figur </w:t>
          </w:r>
          <w:r w:rsidR="00821C66">
            <w:rPr>
              <w:rFonts w:eastAsiaTheme="majorEastAsia"/>
              <w:sz w:val="18"/>
              <w:szCs w:val="20"/>
            </w:rPr>
            <w:t>2</w:t>
          </w:r>
          <w:r w:rsidRPr="00470F8D">
            <w:rPr>
              <w:rFonts w:eastAsiaTheme="majorEastAsia"/>
              <w:sz w:val="18"/>
              <w:szCs w:val="20"/>
            </w:rPr>
            <w:t>. Matris inkomna an</w:t>
          </w:r>
          <w:r w:rsidR="00967190">
            <w:rPr>
              <w:rFonts w:eastAsiaTheme="majorEastAsia"/>
              <w:sz w:val="18"/>
              <w:szCs w:val="20"/>
            </w:rPr>
            <w:t>bud</w:t>
          </w:r>
        </w:p>
        <w:p w14:paraId="26D18433" w14:textId="30C266B7" w:rsidR="00513855" w:rsidRPr="00513855" w:rsidRDefault="00513855" w:rsidP="00EF09B7">
          <w:pPr>
            <w:rPr>
              <w:rFonts w:eastAsiaTheme="majorEastAsia"/>
            </w:rPr>
          </w:pPr>
          <w:r w:rsidRPr="00513855">
            <w:rPr>
              <w:rFonts w:eastAsiaTheme="majorEastAsia"/>
              <w:b/>
              <w:bCs/>
            </w:rPr>
            <w:t>Förvaltningens förslag till tilldelad aktör</w:t>
          </w:r>
          <w:r w:rsidRPr="00513855">
            <w:rPr>
              <w:rFonts w:eastAsiaTheme="majorEastAsia"/>
            </w:rPr>
            <w:br/>
            <w:t>Utifrån bedömning</w:t>
          </w:r>
          <w:r>
            <w:rPr>
              <w:rFonts w:eastAsiaTheme="majorEastAsia"/>
            </w:rPr>
            <w:t>en</w:t>
          </w:r>
          <w:r w:rsidRPr="00513855">
            <w:rPr>
              <w:rFonts w:eastAsiaTheme="majorEastAsia"/>
            </w:rPr>
            <w:t xml:space="preserve"> föreslås följande aktör väljas ut för tilldelning: </w:t>
          </w:r>
          <w:r w:rsidR="00887FD9" w:rsidRPr="00887FD9">
            <w:rPr>
              <w:rFonts w:eastAsiaTheme="majorEastAsia"/>
            </w:rPr>
            <w:t>Wood &amp; Hill AB</w:t>
          </w:r>
          <w:r w:rsidR="002E49A0">
            <w:rPr>
              <w:rFonts w:eastAsiaTheme="majorEastAsia"/>
            </w:rPr>
            <w:t>.</w:t>
          </w:r>
        </w:p>
      </w:sdtContent>
    </w:sdt>
    <w:p w14:paraId="327009BA" w14:textId="631AE069" w:rsidR="000046E1" w:rsidRDefault="000046E1" w:rsidP="000046E1">
      <w:pPr>
        <w:pStyle w:val="Rubrik2"/>
      </w:pPr>
      <w:r>
        <w:t>Förvaltningens bedömning</w:t>
      </w:r>
    </w:p>
    <w:p w14:paraId="0CC30AC4" w14:textId="1FAA931D" w:rsidR="000046E1" w:rsidRDefault="00F66B3D" w:rsidP="000046E1">
      <w:r w:rsidRPr="00F66B3D">
        <w:t>Förvaltningen föreslår att Wood &amp; Hill AB tilldelas markanvisningen för Tunnlandsgatan eftersom deras anbud erhöll högst poäng vid utvärderingen.</w:t>
      </w:r>
    </w:p>
    <w:p w14:paraId="4455E195" w14:textId="77777777" w:rsidR="00075388" w:rsidRDefault="00075388" w:rsidP="000046E1"/>
    <w:p w14:paraId="70474E16" w14:textId="77777777" w:rsidR="00F66B3D" w:rsidRPr="007B7987" w:rsidRDefault="00F66B3D" w:rsidP="000046E1"/>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namn och befattningar"/>
        <w:tblDescription w:val="Handläggarens namn, chefens namn"/>
      </w:tblPr>
      <w:tblGrid>
        <w:gridCol w:w="3686"/>
        <w:gridCol w:w="5386"/>
      </w:tblGrid>
      <w:tr w:rsidR="000046E1" w:rsidRPr="000046E1" w14:paraId="6204A555" w14:textId="77777777" w:rsidTr="000046E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4F1C2540" w14:textId="77D40C67" w:rsidR="000046E1" w:rsidRPr="000046E1" w:rsidRDefault="00C51EF2" w:rsidP="00C51EF2">
            <w:pPr>
              <w:spacing w:after="0" w:afterAutospacing="0" w:line="288" w:lineRule="auto"/>
              <w:rPr>
                <w:b w:val="0"/>
              </w:rPr>
            </w:pPr>
            <w:r>
              <w:rPr>
                <w:b w:val="0"/>
              </w:rPr>
              <w:t>Kristina Lindfors</w:t>
            </w:r>
          </w:p>
          <w:p w14:paraId="05CDE3AB" w14:textId="2CA4632B" w:rsidR="000046E1" w:rsidRPr="000046E1" w:rsidRDefault="00C51EF2" w:rsidP="00C51EF2">
            <w:pPr>
              <w:spacing w:after="0" w:afterAutospacing="0" w:line="288" w:lineRule="auto"/>
              <w:rPr>
                <w:b w:val="0"/>
              </w:rPr>
            </w:pPr>
            <w:r>
              <w:rPr>
                <w:b w:val="0"/>
              </w:rPr>
              <w:t>Direktör exploateringsförvaltningen</w:t>
            </w:r>
          </w:p>
        </w:tc>
        <w:tc>
          <w:tcPr>
            <w:tcW w:w="5386" w:type="dxa"/>
            <w:shd w:val="clear" w:color="auto" w:fill="auto"/>
          </w:tcPr>
          <w:p w14:paraId="46A3BB50" w14:textId="381DC964" w:rsidR="000046E1" w:rsidRPr="000046E1" w:rsidRDefault="008D77F1" w:rsidP="00C51EF2">
            <w:pPr>
              <w:spacing w:after="0" w:afterAutospacing="0" w:line="288" w:lineRule="auto"/>
              <w:rPr>
                <w:b w:val="0"/>
              </w:rPr>
            </w:pPr>
            <w:r>
              <w:rPr>
                <w:b w:val="0"/>
              </w:rPr>
              <w:t>Marie Persson</w:t>
            </w:r>
          </w:p>
          <w:p w14:paraId="34F2CF3A" w14:textId="2E91E535" w:rsidR="000046E1" w:rsidRPr="000046E1" w:rsidRDefault="00BA7E48" w:rsidP="00C51EF2">
            <w:pPr>
              <w:spacing w:after="0" w:afterAutospacing="0" w:line="288" w:lineRule="auto"/>
              <w:rPr>
                <w:b w:val="0"/>
              </w:rPr>
            </w:pPr>
            <w:r>
              <w:rPr>
                <w:b w:val="0"/>
              </w:rPr>
              <w:t>A</w:t>
            </w:r>
            <w:r w:rsidRPr="00BA7E48">
              <w:rPr>
                <w:b w:val="0"/>
              </w:rPr>
              <w:t>vdelningschef</w:t>
            </w:r>
            <w:r>
              <w:rPr>
                <w:b w:val="0"/>
              </w:rPr>
              <w:t xml:space="preserve"> </w:t>
            </w:r>
            <w:sdt>
              <w:sdtPr>
                <w:alias w:val="Avdelningens namn (små bokstäver)"/>
                <w:tag w:val="Avdelningens namn"/>
                <w:id w:val="-495423996"/>
                <w:placeholder>
                  <w:docPart w:val="C9D1E38A65F448F5B44BB9B206724C04"/>
                </w:placeholder>
              </w:sdtPr>
              <w:sdtContent>
                <w:r w:rsidR="008D77F1">
                  <w:rPr>
                    <w:b w:val="0"/>
                    <w:bCs/>
                  </w:rPr>
                  <w:t>mark och boende</w:t>
                </w:r>
              </w:sdtContent>
            </w:sdt>
          </w:p>
        </w:tc>
      </w:tr>
    </w:tbl>
    <w:p w14:paraId="67478FBC" w14:textId="77777777" w:rsidR="000046E1" w:rsidRPr="00BA7E48" w:rsidRDefault="000046E1" w:rsidP="000046E1">
      <w:pPr>
        <w:tabs>
          <w:tab w:val="left" w:pos="2500"/>
        </w:tabs>
      </w:pPr>
    </w:p>
    <w:sectPr w:rsidR="000046E1" w:rsidRPr="00BA7E48" w:rsidSect="00BA1320">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CA89" w14:textId="77777777" w:rsidR="00F10B95" w:rsidRDefault="00F10B95" w:rsidP="00BF282B">
      <w:pPr>
        <w:spacing w:after="0" w:line="240" w:lineRule="auto"/>
      </w:pPr>
      <w:r>
        <w:separator/>
      </w:r>
    </w:p>
  </w:endnote>
  <w:endnote w:type="continuationSeparator" w:id="0">
    <w:p w14:paraId="56F66BB0" w14:textId="77777777" w:rsidR="00F10B95" w:rsidRDefault="00F10B9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488B" w14:textId="77777777" w:rsidR="00E86FF7" w:rsidRDefault="00E86FF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25C52F89" w14:textId="77777777" w:rsidTr="00A11FFD">
      <w:tc>
        <w:tcPr>
          <w:tcW w:w="7938" w:type="dxa"/>
        </w:tcPr>
        <w:p w14:paraId="5C30CBF2" w14:textId="32EE0164" w:rsidR="00647C8D" w:rsidRPr="00841810" w:rsidRDefault="0023736E" w:rsidP="00647C8D">
          <w:pPr>
            <w:pStyle w:val="Sidfot"/>
          </w:pPr>
          <w:r w:rsidRPr="0023736E">
            <w:t>Göteborgs Stad</w:t>
          </w:r>
          <w:r w:rsidR="00BA7E48">
            <w:t xml:space="preserve"> exploateringsförvaltningen</w:t>
          </w:r>
          <w:r w:rsidRPr="0023736E">
            <w:t>, tjänsteutlåtande</w:t>
          </w:r>
        </w:p>
      </w:tc>
      <w:tc>
        <w:tcPr>
          <w:tcW w:w="1134" w:type="dxa"/>
        </w:tcPr>
        <w:p w14:paraId="570CEBF6" w14:textId="468C951A"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4</w:t>
          </w:r>
          <w:r w:rsidRPr="008117AD">
            <w:fldChar w:fldCharType="end"/>
          </w:r>
          <w:r w:rsidRPr="008117AD">
            <w:t xml:space="preserve"> (</w:t>
          </w:r>
          <w:fldSimple w:instr=" NUMPAGES   \* MERGEFORMAT ">
            <w:r w:rsidR="00EF09B7">
              <w:rPr>
                <w:noProof/>
              </w:rPr>
              <w:t>4</w:t>
            </w:r>
          </w:fldSimple>
          <w:r w:rsidRPr="008117AD">
            <w:t>)</w:t>
          </w:r>
        </w:p>
      </w:tc>
    </w:tr>
  </w:tbl>
  <w:p w14:paraId="18BD5537"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352AC673" w14:textId="77777777" w:rsidTr="00A11FFD">
      <w:tc>
        <w:tcPr>
          <w:tcW w:w="7938" w:type="dxa"/>
        </w:tcPr>
        <w:p w14:paraId="30D0F72C" w14:textId="29D7A3A0" w:rsidR="00647C8D" w:rsidRPr="00841810" w:rsidRDefault="00AE6F51" w:rsidP="00647C8D">
          <w:pPr>
            <w:pStyle w:val="Sidfot"/>
          </w:pPr>
          <w:r w:rsidRPr="00AE6F51">
            <w:t>Göteborgs Stad</w:t>
          </w:r>
          <w:r w:rsidR="002069E3">
            <w:t xml:space="preserve"> </w:t>
          </w:r>
          <w:r w:rsidR="00BA7E48">
            <w:t>exploateringsförvaltningen</w:t>
          </w:r>
          <w:r w:rsidRPr="00AE6F51">
            <w:t>, tjänsteutlåtande</w:t>
          </w:r>
        </w:p>
      </w:tc>
      <w:tc>
        <w:tcPr>
          <w:tcW w:w="1134" w:type="dxa"/>
        </w:tcPr>
        <w:p w14:paraId="5BA71DB0" w14:textId="2793DEB5"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1</w:t>
          </w:r>
          <w:r w:rsidRPr="008117AD">
            <w:fldChar w:fldCharType="end"/>
          </w:r>
          <w:r w:rsidRPr="008117AD">
            <w:t xml:space="preserve"> (</w:t>
          </w:r>
          <w:fldSimple w:instr=" NUMPAGES   \* MERGEFORMAT ">
            <w:r w:rsidR="00EF09B7">
              <w:rPr>
                <w:noProof/>
              </w:rPr>
              <w:t>4</w:t>
            </w:r>
          </w:fldSimple>
          <w:r w:rsidRPr="008117AD">
            <w:t>)</w:t>
          </w:r>
        </w:p>
      </w:tc>
    </w:tr>
  </w:tbl>
  <w:p w14:paraId="450BF7A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082D" w14:textId="77777777" w:rsidR="00F10B95" w:rsidRDefault="00F10B95" w:rsidP="00BF282B">
      <w:pPr>
        <w:spacing w:after="0" w:line="240" w:lineRule="auto"/>
      </w:pPr>
      <w:r>
        <w:separator/>
      </w:r>
    </w:p>
  </w:footnote>
  <w:footnote w:type="continuationSeparator" w:id="0">
    <w:p w14:paraId="7B4D3BA9" w14:textId="77777777" w:rsidR="00F10B95" w:rsidRDefault="00F10B9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4831" w14:textId="77777777" w:rsidR="00E86FF7" w:rsidRDefault="00E86FF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3AD3" w14:textId="77777777" w:rsidR="00E86FF7" w:rsidRDefault="00E86FF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2D5E" w14:textId="77777777" w:rsidR="00E86FF7" w:rsidRDefault="00E86FF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1445"/>
    <w:multiLevelType w:val="hybridMultilevel"/>
    <w:tmpl w:val="894C96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96690F"/>
    <w:multiLevelType w:val="hybridMultilevel"/>
    <w:tmpl w:val="8D5225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F20A4B"/>
    <w:multiLevelType w:val="hybridMultilevel"/>
    <w:tmpl w:val="C8E8F950"/>
    <w:lvl w:ilvl="0" w:tplc="F0E8944C">
      <w:start w:val="1"/>
      <w:numFmt w:val="decimal"/>
      <w:lvlText w:val="%1."/>
      <w:lvlJc w:val="left"/>
      <w:pPr>
        <w:ind w:left="1660" w:hanging="13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15:restartNumberingAfterBreak="0">
    <w:nsid w:val="35B46BCB"/>
    <w:multiLevelType w:val="hybridMultilevel"/>
    <w:tmpl w:val="F392CC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CF5D5A"/>
    <w:multiLevelType w:val="hybridMultilevel"/>
    <w:tmpl w:val="45346C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596B85"/>
    <w:multiLevelType w:val="hybridMultilevel"/>
    <w:tmpl w:val="DBF606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2A13FDD"/>
    <w:multiLevelType w:val="hybridMultilevel"/>
    <w:tmpl w:val="9F60D60E"/>
    <w:lvl w:ilvl="0" w:tplc="041D0001">
      <w:start w:val="1"/>
      <w:numFmt w:val="bullet"/>
      <w:lvlText w:val=""/>
      <w:lvlJc w:val="left"/>
      <w:pPr>
        <w:ind w:left="774" w:hanging="360"/>
      </w:pPr>
      <w:rPr>
        <w:rFonts w:ascii="Symbol" w:hAnsi="Symbol" w:hint="default"/>
      </w:rPr>
    </w:lvl>
    <w:lvl w:ilvl="1" w:tplc="041D0003">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11"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72161140"/>
    <w:multiLevelType w:val="hybridMultilevel"/>
    <w:tmpl w:val="B1082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021585403">
    <w:abstractNumId w:val="7"/>
  </w:num>
  <w:num w:numId="2" w16cid:durableId="657415437">
    <w:abstractNumId w:val="4"/>
  </w:num>
  <w:num w:numId="3" w16cid:durableId="1294946703">
    <w:abstractNumId w:val="12"/>
  </w:num>
  <w:num w:numId="4" w16cid:durableId="1409693377">
    <w:abstractNumId w:val="5"/>
  </w:num>
  <w:num w:numId="5" w16cid:durableId="1280063211">
    <w:abstractNumId w:val="14"/>
  </w:num>
  <w:num w:numId="6" w16cid:durableId="300965909">
    <w:abstractNumId w:val="11"/>
  </w:num>
  <w:num w:numId="7" w16cid:durableId="22947136">
    <w:abstractNumId w:val="1"/>
  </w:num>
  <w:num w:numId="8" w16cid:durableId="707802054">
    <w:abstractNumId w:val="9"/>
  </w:num>
  <w:num w:numId="9" w16cid:durableId="1155878282">
    <w:abstractNumId w:val="8"/>
  </w:num>
  <w:num w:numId="10" w16cid:durableId="1539659944">
    <w:abstractNumId w:val="13"/>
  </w:num>
  <w:num w:numId="11" w16cid:durableId="1958095143">
    <w:abstractNumId w:val="10"/>
  </w:num>
  <w:num w:numId="12" w16cid:durableId="158885459">
    <w:abstractNumId w:val="6"/>
  </w:num>
  <w:num w:numId="13" w16cid:durableId="1649702120">
    <w:abstractNumId w:val="0"/>
  </w:num>
  <w:num w:numId="14" w16cid:durableId="81727683">
    <w:abstractNumId w:val="2"/>
  </w:num>
  <w:num w:numId="15" w16cid:durableId="76483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post" w:val="annika.co@exploatering.goteborg.se"/>
    <w:docVar w:name="anvandare_txt_Fritext1" w:val="«AnvFritext1»"/>
    <w:docVar w:name="anvandare_txt_Namn" w:val="Annika Co"/>
    <w:docVar w:name="anvandare_txt_Telnr" w:val="0735372086"/>
    <w:docVar w:name="DokumentArkiv_Diarium" w:val="EXF"/>
    <w:docVar w:name="DokumentArkiv_DokId" w:val="45857"/>
    <w:docVar w:name="DokumentArkiv_DokTyp" w:val="A"/>
    <w:docVar w:name="DokumentArkiv_FamId" w:val="857610"/>
    <w:docVar w:name="DokumentArkiv_FileInApprovalProcess" w:val="0"/>
    <w:docVar w:name="DokumentArkiv_FileName" w:val="Tjänsteutlåtande tilldelning markanvisning för studentbostäder vid Tunnlandsgatan.docx"/>
    <w:docVar w:name="DokumentArkiv_guid" w:val="69d65f2e-baba-47e3-ba08-503a88eb4f80"/>
    <w:docVar w:name="DokumentArkiv_NameService" w:val="sn060aw01.staden.gotheborg.net"/>
    <w:docVar w:name="DokumentArkiv_OrigPath" w:val="C:\Users\annco1110\Downloads"/>
    <w:docVar w:name="DokumentArkiv_SecurityDomain" w:val="Ciceron"/>
    <w:docVar w:name="mall_path" w:val="C:\Ciceron\Classic32\LOKAL\TEMP\dia3_exp_a.txt"/>
    <w:docVar w:name="organisation_txt_Namn" w:val="Exploateringsförvaltningen"/>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EducationCiceron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FolderInCiceronButton" w:val="1"/>
    <w:docVar w:name="Word.SaveToMeetingButton" w:val="0"/>
    <w:docVar w:name="Word.SearchForDocumentButton" w:val="1"/>
    <w:docVar w:name="Word.SendForApproval" w:val="1"/>
    <w:docVar w:name="Word.UndoRedactableInformation" w:val="0"/>
  </w:docVars>
  <w:rsids>
    <w:rsidRoot w:val="008B0468"/>
    <w:rsid w:val="000046E1"/>
    <w:rsid w:val="00013980"/>
    <w:rsid w:val="00053A89"/>
    <w:rsid w:val="0006797E"/>
    <w:rsid w:val="000707CC"/>
    <w:rsid w:val="00075388"/>
    <w:rsid w:val="00091831"/>
    <w:rsid w:val="000A2D43"/>
    <w:rsid w:val="000A510D"/>
    <w:rsid w:val="000B3F75"/>
    <w:rsid w:val="000C03E4"/>
    <w:rsid w:val="000C68BA"/>
    <w:rsid w:val="000E7DFD"/>
    <w:rsid w:val="000F2B85"/>
    <w:rsid w:val="000F2C86"/>
    <w:rsid w:val="001018E6"/>
    <w:rsid w:val="00105A5E"/>
    <w:rsid w:val="0011061F"/>
    <w:rsid w:val="0011381D"/>
    <w:rsid w:val="00120342"/>
    <w:rsid w:val="0012181D"/>
    <w:rsid w:val="00130176"/>
    <w:rsid w:val="00142FEF"/>
    <w:rsid w:val="00173F0C"/>
    <w:rsid w:val="00176B89"/>
    <w:rsid w:val="00181978"/>
    <w:rsid w:val="001860B9"/>
    <w:rsid w:val="001A28AB"/>
    <w:rsid w:val="001B3FF4"/>
    <w:rsid w:val="001B7AA7"/>
    <w:rsid w:val="001C17B8"/>
    <w:rsid w:val="001C2218"/>
    <w:rsid w:val="001D645F"/>
    <w:rsid w:val="002069E3"/>
    <w:rsid w:val="0022273D"/>
    <w:rsid w:val="0023372E"/>
    <w:rsid w:val="0023736E"/>
    <w:rsid w:val="00241F59"/>
    <w:rsid w:val="00257F49"/>
    <w:rsid w:val="00261E5E"/>
    <w:rsid w:val="002715E0"/>
    <w:rsid w:val="002A3932"/>
    <w:rsid w:val="002A4CCB"/>
    <w:rsid w:val="002A5149"/>
    <w:rsid w:val="002A7743"/>
    <w:rsid w:val="002D151D"/>
    <w:rsid w:val="002D188C"/>
    <w:rsid w:val="002E49A0"/>
    <w:rsid w:val="002F1A27"/>
    <w:rsid w:val="002F29BE"/>
    <w:rsid w:val="002F5054"/>
    <w:rsid w:val="00303E30"/>
    <w:rsid w:val="0031559C"/>
    <w:rsid w:val="003164EC"/>
    <w:rsid w:val="00330EF3"/>
    <w:rsid w:val="00332A7F"/>
    <w:rsid w:val="003413FA"/>
    <w:rsid w:val="00345E14"/>
    <w:rsid w:val="00350FEF"/>
    <w:rsid w:val="003629AB"/>
    <w:rsid w:val="00372CB4"/>
    <w:rsid w:val="00380CA7"/>
    <w:rsid w:val="0039324A"/>
    <w:rsid w:val="003B11AD"/>
    <w:rsid w:val="003E2E59"/>
    <w:rsid w:val="003E3E29"/>
    <w:rsid w:val="003E7AAB"/>
    <w:rsid w:val="003F4EF3"/>
    <w:rsid w:val="003F7BE3"/>
    <w:rsid w:val="00404A29"/>
    <w:rsid w:val="00411DBC"/>
    <w:rsid w:val="00414E79"/>
    <w:rsid w:val="004162C2"/>
    <w:rsid w:val="00425B76"/>
    <w:rsid w:val="00440D30"/>
    <w:rsid w:val="004660A2"/>
    <w:rsid w:val="00470F8D"/>
    <w:rsid w:val="00472366"/>
    <w:rsid w:val="00473C11"/>
    <w:rsid w:val="0049473C"/>
    <w:rsid w:val="004A5252"/>
    <w:rsid w:val="004B287C"/>
    <w:rsid w:val="004B5586"/>
    <w:rsid w:val="004C0571"/>
    <w:rsid w:val="004C78B0"/>
    <w:rsid w:val="004D6759"/>
    <w:rsid w:val="00502833"/>
    <w:rsid w:val="00504396"/>
    <w:rsid w:val="00513855"/>
    <w:rsid w:val="00520F46"/>
    <w:rsid w:val="00521790"/>
    <w:rsid w:val="00560A1E"/>
    <w:rsid w:val="005725B8"/>
    <w:rsid w:val="005729A0"/>
    <w:rsid w:val="00574894"/>
    <w:rsid w:val="0059130E"/>
    <w:rsid w:val="00597ACB"/>
    <w:rsid w:val="005A4B87"/>
    <w:rsid w:val="005C0831"/>
    <w:rsid w:val="005C11E2"/>
    <w:rsid w:val="005C7EF5"/>
    <w:rsid w:val="005E6622"/>
    <w:rsid w:val="005F5390"/>
    <w:rsid w:val="005F7000"/>
    <w:rsid w:val="00603751"/>
    <w:rsid w:val="00613965"/>
    <w:rsid w:val="00640E30"/>
    <w:rsid w:val="00647C8D"/>
    <w:rsid w:val="00664BBD"/>
    <w:rsid w:val="006671B5"/>
    <w:rsid w:val="0067233D"/>
    <w:rsid w:val="006823C8"/>
    <w:rsid w:val="00685ABA"/>
    <w:rsid w:val="00690A7F"/>
    <w:rsid w:val="00696A8F"/>
    <w:rsid w:val="006A0653"/>
    <w:rsid w:val="006A5E3E"/>
    <w:rsid w:val="006D0D87"/>
    <w:rsid w:val="006D310D"/>
    <w:rsid w:val="006D5754"/>
    <w:rsid w:val="006E618B"/>
    <w:rsid w:val="006E6C56"/>
    <w:rsid w:val="00703A6D"/>
    <w:rsid w:val="00712F04"/>
    <w:rsid w:val="00720B05"/>
    <w:rsid w:val="007556E2"/>
    <w:rsid w:val="00766929"/>
    <w:rsid w:val="00770200"/>
    <w:rsid w:val="00781CD3"/>
    <w:rsid w:val="007868CB"/>
    <w:rsid w:val="007D666B"/>
    <w:rsid w:val="007E234D"/>
    <w:rsid w:val="007E35BA"/>
    <w:rsid w:val="007F20E9"/>
    <w:rsid w:val="00805A8E"/>
    <w:rsid w:val="00821C66"/>
    <w:rsid w:val="00831E91"/>
    <w:rsid w:val="00842FC8"/>
    <w:rsid w:val="00850FCC"/>
    <w:rsid w:val="008675D0"/>
    <w:rsid w:val="00875C47"/>
    <w:rsid w:val="008760F6"/>
    <w:rsid w:val="008857EA"/>
    <w:rsid w:val="00887FD9"/>
    <w:rsid w:val="008A20EA"/>
    <w:rsid w:val="008A394B"/>
    <w:rsid w:val="008B0468"/>
    <w:rsid w:val="008B09DA"/>
    <w:rsid w:val="008D77F1"/>
    <w:rsid w:val="008E0DA9"/>
    <w:rsid w:val="009003DD"/>
    <w:rsid w:val="00900A88"/>
    <w:rsid w:val="00903086"/>
    <w:rsid w:val="00913FD3"/>
    <w:rsid w:val="00922F77"/>
    <w:rsid w:val="00923739"/>
    <w:rsid w:val="009305CE"/>
    <w:rsid w:val="009371FE"/>
    <w:rsid w:val="00942931"/>
    <w:rsid w:val="009433F3"/>
    <w:rsid w:val="00950E3E"/>
    <w:rsid w:val="00957F41"/>
    <w:rsid w:val="00961F24"/>
    <w:rsid w:val="00967190"/>
    <w:rsid w:val="00970E3C"/>
    <w:rsid w:val="00975C63"/>
    <w:rsid w:val="00983FD7"/>
    <w:rsid w:val="00985ACB"/>
    <w:rsid w:val="00990822"/>
    <w:rsid w:val="00990F9D"/>
    <w:rsid w:val="009B4E2A"/>
    <w:rsid w:val="009C717F"/>
    <w:rsid w:val="009D4D5C"/>
    <w:rsid w:val="009F2C50"/>
    <w:rsid w:val="009F5A0D"/>
    <w:rsid w:val="009F649B"/>
    <w:rsid w:val="00A074B5"/>
    <w:rsid w:val="00A345C1"/>
    <w:rsid w:val="00A3668C"/>
    <w:rsid w:val="00A438EF"/>
    <w:rsid w:val="00A47AD9"/>
    <w:rsid w:val="00A61D2B"/>
    <w:rsid w:val="00A640C2"/>
    <w:rsid w:val="00A733E3"/>
    <w:rsid w:val="00A8112E"/>
    <w:rsid w:val="00A8280B"/>
    <w:rsid w:val="00A85877"/>
    <w:rsid w:val="00AA0284"/>
    <w:rsid w:val="00AA059F"/>
    <w:rsid w:val="00AA7CA5"/>
    <w:rsid w:val="00AE388B"/>
    <w:rsid w:val="00AE3E6A"/>
    <w:rsid w:val="00AE5147"/>
    <w:rsid w:val="00AE5F41"/>
    <w:rsid w:val="00AE6F51"/>
    <w:rsid w:val="00B26681"/>
    <w:rsid w:val="00B353ED"/>
    <w:rsid w:val="00B37DDE"/>
    <w:rsid w:val="00B456FF"/>
    <w:rsid w:val="00B46631"/>
    <w:rsid w:val="00B5364E"/>
    <w:rsid w:val="00B54177"/>
    <w:rsid w:val="00B63E0E"/>
    <w:rsid w:val="00B6513A"/>
    <w:rsid w:val="00B8071C"/>
    <w:rsid w:val="00B83CA7"/>
    <w:rsid w:val="00BA1320"/>
    <w:rsid w:val="00BA7E48"/>
    <w:rsid w:val="00BB44F3"/>
    <w:rsid w:val="00BC71FE"/>
    <w:rsid w:val="00BD0663"/>
    <w:rsid w:val="00BD2E64"/>
    <w:rsid w:val="00BE4D0D"/>
    <w:rsid w:val="00BF282B"/>
    <w:rsid w:val="00C025B9"/>
    <w:rsid w:val="00C0363D"/>
    <w:rsid w:val="00C11C6C"/>
    <w:rsid w:val="00C205AB"/>
    <w:rsid w:val="00C20716"/>
    <w:rsid w:val="00C4537D"/>
    <w:rsid w:val="00C51EF2"/>
    <w:rsid w:val="00C81970"/>
    <w:rsid w:val="00C85646"/>
    <w:rsid w:val="00C85A21"/>
    <w:rsid w:val="00C932AC"/>
    <w:rsid w:val="00CA1A27"/>
    <w:rsid w:val="00CB25CF"/>
    <w:rsid w:val="00CC37FB"/>
    <w:rsid w:val="00CC6671"/>
    <w:rsid w:val="00CE34FD"/>
    <w:rsid w:val="00CF7645"/>
    <w:rsid w:val="00D10047"/>
    <w:rsid w:val="00D21D96"/>
    <w:rsid w:val="00D22966"/>
    <w:rsid w:val="00D50E08"/>
    <w:rsid w:val="00D52578"/>
    <w:rsid w:val="00D61739"/>
    <w:rsid w:val="00D81672"/>
    <w:rsid w:val="00D8465D"/>
    <w:rsid w:val="00DB10AE"/>
    <w:rsid w:val="00DB175A"/>
    <w:rsid w:val="00DC59E4"/>
    <w:rsid w:val="00DC68C6"/>
    <w:rsid w:val="00DC6E79"/>
    <w:rsid w:val="00DE0420"/>
    <w:rsid w:val="00DF152D"/>
    <w:rsid w:val="00DF7334"/>
    <w:rsid w:val="00E04C49"/>
    <w:rsid w:val="00E11731"/>
    <w:rsid w:val="00E23039"/>
    <w:rsid w:val="00E3592E"/>
    <w:rsid w:val="00E50BC2"/>
    <w:rsid w:val="00E63008"/>
    <w:rsid w:val="00E74673"/>
    <w:rsid w:val="00E86FF7"/>
    <w:rsid w:val="00E92E25"/>
    <w:rsid w:val="00E96FCA"/>
    <w:rsid w:val="00EB65FC"/>
    <w:rsid w:val="00EC7EA0"/>
    <w:rsid w:val="00EF09B7"/>
    <w:rsid w:val="00EF388D"/>
    <w:rsid w:val="00F10B95"/>
    <w:rsid w:val="00F17703"/>
    <w:rsid w:val="00F26789"/>
    <w:rsid w:val="00F357A9"/>
    <w:rsid w:val="00F4117C"/>
    <w:rsid w:val="00F52C0D"/>
    <w:rsid w:val="00F572C9"/>
    <w:rsid w:val="00F57801"/>
    <w:rsid w:val="00F579F2"/>
    <w:rsid w:val="00F66187"/>
    <w:rsid w:val="00F66B3D"/>
    <w:rsid w:val="00F871BA"/>
    <w:rsid w:val="00F93375"/>
    <w:rsid w:val="00FA0781"/>
    <w:rsid w:val="00FA62B8"/>
    <w:rsid w:val="00FB3384"/>
    <w:rsid w:val="00FE5CB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1986"/>
  <w15:docId w15:val="{67BF2D59-8233-4317-AA1B-6209C238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3E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customStyle="1" w:styleId="Nmn1">
    <w:name w:val="Nämn1"/>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A5E3E"/>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table" w:customStyle="1" w:styleId="Sidfotgrundmall">
    <w:name w:val="Sidfot grundmall"/>
    <w:basedOn w:val="Normaltabell"/>
    <w:uiPriority w:val="99"/>
    <w:rsid w:val="00647C8D"/>
    <w:pPr>
      <w:spacing w:after="0"/>
    </w:pPr>
    <w:rPr>
      <w:rFonts w:asciiTheme="majorHAnsi" w:hAnsiTheme="majorHAnsi"/>
    </w:rPr>
    <w:tblPr/>
  </w:style>
  <w:style w:type="character" w:styleId="Kommentarsreferens">
    <w:name w:val="annotation reference"/>
    <w:basedOn w:val="Standardstycketeckensnitt"/>
    <w:uiPriority w:val="99"/>
    <w:semiHidden/>
    <w:unhideWhenUsed/>
    <w:rsid w:val="00A61D2B"/>
    <w:rPr>
      <w:sz w:val="16"/>
      <w:szCs w:val="16"/>
    </w:rPr>
  </w:style>
  <w:style w:type="paragraph" w:styleId="Kommentarer">
    <w:name w:val="annotation text"/>
    <w:basedOn w:val="Normal"/>
    <w:link w:val="KommentarerChar"/>
    <w:uiPriority w:val="99"/>
    <w:unhideWhenUsed/>
    <w:rsid w:val="00A61D2B"/>
    <w:pPr>
      <w:spacing w:line="240" w:lineRule="auto"/>
    </w:pPr>
    <w:rPr>
      <w:sz w:val="20"/>
      <w:szCs w:val="20"/>
    </w:rPr>
  </w:style>
  <w:style w:type="character" w:customStyle="1" w:styleId="KommentarerChar">
    <w:name w:val="Kommentarer Char"/>
    <w:basedOn w:val="Standardstycketeckensnitt"/>
    <w:link w:val="Kommentarer"/>
    <w:uiPriority w:val="99"/>
    <w:rsid w:val="00A61D2B"/>
    <w:rPr>
      <w:sz w:val="20"/>
      <w:szCs w:val="20"/>
    </w:rPr>
  </w:style>
  <w:style w:type="paragraph" w:styleId="Kommentarsmne">
    <w:name w:val="annotation subject"/>
    <w:basedOn w:val="Kommentarer"/>
    <w:next w:val="Kommentarer"/>
    <w:link w:val="KommentarsmneChar"/>
    <w:uiPriority w:val="99"/>
    <w:semiHidden/>
    <w:unhideWhenUsed/>
    <w:rsid w:val="00A61D2B"/>
    <w:rPr>
      <w:b/>
      <w:bCs/>
    </w:rPr>
  </w:style>
  <w:style w:type="character" w:customStyle="1" w:styleId="KommentarsmneChar">
    <w:name w:val="Kommentarsämne Char"/>
    <w:basedOn w:val="KommentarerChar"/>
    <w:link w:val="Kommentarsmne"/>
    <w:uiPriority w:val="99"/>
    <w:semiHidden/>
    <w:rsid w:val="00A61D2B"/>
    <w:rPr>
      <w:b/>
      <w:bCs/>
      <w:sz w:val="20"/>
      <w:szCs w:val="20"/>
    </w:rPr>
  </w:style>
  <w:style w:type="character" w:customStyle="1" w:styleId="normaltextrun">
    <w:name w:val="normaltextrun"/>
    <w:basedOn w:val="Standardstycketeckensnitt"/>
    <w:rsid w:val="008D77F1"/>
  </w:style>
  <w:style w:type="paragraph" w:styleId="Revision">
    <w:name w:val="Revision"/>
    <w:hidden/>
    <w:uiPriority w:val="99"/>
    <w:semiHidden/>
    <w:rsid w:val="000C03E4"/>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7185">
      <w:bodyDiv w:val="1"/>
      <w:marLeft w:val="0"/>
      <w:marRight w:val="0"/>
      <w:marTop w:val="0"/>
      <w:marBottom w:val="0"/>
      <w:divBdr>
        <w:top w:val="none" w:sz="0" w:space="0" w:color="auto"/>
        <w:left w:val="none" w:sz="0" w:space="0" w:color="auto"/>
        <w:bottom w:val="none" w:sz="0" w:space="0" w:color="auto"/>
        <w:right w:val="none" w:sz="0" w:space="0" w:color="auto"/>
      </w:divBdr>
    </w:div>
    <w:div w:id="669021396">
      <w:bodyDiv w:val="1"/>
      <w:marLeft w:val="0"/>
      <w:marRight w:val="0"/>
      <w:marTop w:val="0"/>
      <w:marBottom w:val="0"/>
      <w:divBdr>
        <w:top w:val="none" w:sz="0" w:space="0" w:color="auto"/>
        <w:left w:val="none" w:sz="0" w:space="0" w:color="auto"/>
        <w:bottom w:val="none" w:sz="0" w:space="0" w:color="auto"/>
        <w:right w:val="none" w:sz="0" w:space="0" w:color="auto"/>
      </w:divBdr>
    </w:div>
    <w:div w:id="684209101">
      <w:bodyDiv w:val="1"/>
      <w:marLeft w:val="0"/>
      <w:marRight w:val="0"/>
      <w:marTop w:val="0"/>
      <w:marBottom w:val="0"/>
      <w:divBdr>
        <w:top w:val="none" w:sz="0" w:space="0" w:color="auto"/>
        <w:left w:val="none" w:sz="0" w:space="0" w:color="auto"/>
        <w:bottom w:val="none" w:sz="0" w:space="0" w:color="auto"/>
        <w:right w:val="none" w:sz="0" w:space="0" w:color="auto"/>
      </w:divBdr>
    </w:div>
    <w:div w:id="730664065">
      <w:bodyDiv w:val="1"/>
      <w:marLeft w:val="0"/>
      <w:marRight w:val="0"/>
      <w:marTop w:val="0"/>
      <w:marBottom w:val="0"/>
      <w:divBdr>
        <w:top w:val="none" w:sz="0" w:space="0" w:color="auto"/>
        <w:left w:val="none" w:sz="0" w:space="0" w:color="auto"/>
        <w:bottom w:val="none" w:sz="0" w:space="0" w:color="auto"/>
        <w:right w:val="none" w:sz="0" w:space="0" w:color="auto"/>
      </w:divBdr>
    </w:div>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1269463667">
      <w:bodyDiv w:val="1"/>
      <w:marLeft w:val="0"/>
      <w:marRight w:val="0"/>
      <w:marTop w:val="0"/>
      <w:marBottom w:val="0"/>
      <w:divBdr>
        <w:top w:val="none" w:sz="0" w:space="0" w:color="auto"/>
        <w:left w:val="none" w:sz="0" w:space="0" w:color="auto"/>
        <w:bottom w:val="none" w:sz="0" w:space="0" w:color="auto"/>
        <w:right w:val="none" w:sz="0" w:space="0" w:color="auto"/>
      </w:divBdr>
    </w:div>
    <w:div w:id="1282885702">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 w:id="1872760929">
      <w:bodyDiv w:val="1"/>
      <w:marLeft w:val="0"/>
      <w:marRight w:val="0"/>
      <w:marTop w:val="0"/>
      <w:marBottom w:val="0"/>
      <w:divBdr>
        <w:top w:val="none" w:sz="0" w:space="0" w:color="auto"/>
        <w:left w:val="none" w:sz="0" w:space="0" w:color="auto"/>
        <w:bottom w:val="none" w:sz="0" w:space="0" w:color="auto"/>
        <w:right w:val="none" w:sz="0" w:space="0" w:color="auto"/>
      </w:divBdr>
    </w:div>
    <w:div w:id="2001227680">
      <w:bodyDiv w:val="1"/>
      <w:marLeft w:val="0"/>
      <w:marRight w:val="0"/>
      <w:marTop w:val="0"/>
      <w:marBottom w:val="0"/>
      <w:divBdr>
        <w:top w:val="none" w:sz="0" w:space="0" w:color="auto"/>
        <w:left w:val="none" w:sz="0" w:space="0" w:color="auto"/>
        <w:bottom w:val="none" w:sz="0" w:space="0" w:color="auto"/>
        <w:right w:val="none" w:sz="0" w:space="0" w:color="auto"/>
      </w:divBdr>
      <w:divsChild>
        <w:div w:id="1610234493">
          <w:marLeft w:val="0"/>
          <w:marRight w:val="0"/>
          <w:marTop w:val="0"/>
          <w:marBottom w:val="0"/>
          <w:divBdr>
            <w:top w:val="none" w:sz="0" w:space="0" w:color="auto"/>
            <w:left w:val="none" w:sz="0" w:space="0" w:color="auto"/>
            <w:bottom w:val="none" w:sz="0" w:space="0" w:color="auto"/>
            <w:right w:val="none" w:sz="0" w:space="0" w:color="auto"/>
          </w:divBdr>
          <w:divsChild>
            <w:div w:id="426731817">
              <w:marLeft w:val="0"/>
              <w:marRight w:val="0"/>
              <w:marTop w:val="0"/>
              <w:marBottom w:val="0"/>
              <w:divBdr>
                <w:top w:val="none" w:sz="0" w:space="0" w:color="auto"/>
                <w:left w:val="none" w:sz="0" w:space="0" w:color="auto"/>
                <w:bottom w:val="none" w:sz="0" w:space="0" w:color="auto"/>
                <w:right w:val="none" w:sz="0" w:space="0" w:color="auto"/>
              </w:divBdr>
              <w:divsChild>
                <w:div w:id="1490174878">
                  <w:marLeft w:val="0"/>
                  <w:marRight w:val="0"/>
                  <w:marTop w:val="0"/>
                  <w:marBottom w:val="0"/>
                  <w:divBdr>
                    <w:top w:val="none" w:sz="0" w:space="0" w:color="auto"/>
                    <w:left w:val="none" w:sz="0" w:space="0" w:color="auto"/>
                    <w:bottom w:val="none" w:sz="0" w:space="0" w:color="auto"/>
                    <w:right w:val="none" w:sz="0" w:space="0" w:color="auto"/>
                  </w:divBdr>
                  <w:divsChild>
                    <w:div w:id="2022048797">
                      <w:marLeft w:val="0"/>
                      <w:marRight w:val="0"/>
                      <w:marTop w:val="0"/>
                      <w:marBottom w:val="0"/>
                      <w:divBdr>
                        <w:top w:val="none" w:sz="0" w:space="0" w:color="auto"/>
                        <w:left w:val="none" w:sz="0" w:space="0" w:color="auto"/>
                        <w:bottom w:val="none" w:sz="0" w:space="0" w:color="auto"/>
                        <w:right w:val="none" w:sz="0" w:space="0" w:color="auto"/>
                      </w:divBdr>
                      <w:divsChild>
                        <w:div w:id="181822864">
                          <w:marLeft w:val="0"/>
                          <w:marRight w:val="0"/>
                          <w:marTop w:val="0"/>
                          <w:marBottom w:val="0"/>
                          <w:divBdr>
                            <w:top w:val="none" w:sz="0" w:space="0" w:color="auto"/>
                            <w:left w:val="none" w:sz="0" w:space="0" w:color="auto"/>
                            <w:bottom w:val="none" w:sz="0" w:space="0" w:color="auto"/>
                            <w:right w:val="none" w:sz="0" w:space="0" w:color="auto"/>
                          </w:divBdr>
                          <w:divsChild>
                            <w:div w:id="1907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0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CFF3FBED-1DBA-4F02-87DF-CA6434776DC5}"/>
      </w:docPartPr>
      <w:docPartBody>
        <w:p w:rsidR="00BA1193" w:rsidRDefault="00A520C9">
          <w:r w:rsidRPr="0060519F">
            <w:rPr>
              <w:rStyle w:val="Platshllartext"/>
            </w:rPr>
            <w:t>Klicka eller tryck här för att ange text.</w:t>
          </w:r>
        </w:p>
      </w:docPartBody>
    </w:docPart>
    <w:docPart>
      <w:docPartPr>
        <w:name w:val="234683BF03464523A501D0C8C2AC7BC4"/>
        <w:category>
          <w:name w:val="Allmänt"/>
          <w:gallery w:val="placeholder"/>
        </w:category>
        <w:types>
          <w:type w:val="bbPlcHdr"/>
        </w:types>
        <w:behaviors>
          <w:behavior w:val="content"/>
        </w:behaviors>
        <w:guid w:val="{ACB69556-474F-488C-A2C1-F04EDCE320D8}"/>
      </w:docPartPr>
      <w:docPartBody>
        <w:p w:rsidR="00F47870" w:rsidRDefault="00F47870" w:rsidP="00EF09B7">
          <w:pPr>
            <w:rPr>
              <w:rStyle w:val="Platshllartext"/>
            </w:rPr>
          </w:pPr>
          <w:r w:rsidRPr="00EF09B7">
            <w:rPr>
              <w:rStyle w:val="Platshllartext"/>
            </w:rPr>
            <w:t>Beskrivningen ska innehålla historik om och bakgrund till ärendet, om någon gett förvaltningen ett uppdrag, skälet till att förvaltningen/bolaget tar upp ärendet, om frågan varit aktuell i tidigare skeden.</w:t>
          </w:r>
        </w:p>
        <w:p w:rsidR="00F47870" w:rsidRPr="00EF09B7" w:rsidRDefault="00F47870" w:rsidP="00EF09B7">
          <w:pPr>
            <w:rPr>
              <w:rStyle w:val="Platshllartext"/>
            </w:rPr>
          </w:pPr>
          <w:r w:rsidRPr="00BA7E48">
            <w:rPr>
              <w:rStyle w:val="Platshllartext"/>
            </w:rPr>
            <w:t>Här beskrivs om avstämning har skett med andra förvaltningar/bolag inom Göteborgs stad.</w:t>
          </w:r>
        </w:p>
        <w:p w:rsidR="00E81832" w:rsidRDefault="00F47870" w:rsidP="00F47870">
          <w:pPr>
            <w:pStyle w:val="234683BF03464523A501D0C8C2AC7BC49"/>
          </w:pPr>
          <w:r w:rsidRPr="00EF09B7">
            <w:rPr>
              <w:rStyle w:val="Platshllartext"/>
            </w:rPr>
            <w:t>Här finns möjlighet att skriva in de underrubriker som behövs i det särskilda ärendet.</w:t>
          </w:r>
        </w:p>
      </w:docPartBody>
    </w:docPart>
    <w:docPart>
      <w:docPartPr>
        <w:name w:val="2DA8BD4FF3594D549AF4939ACAF01EAE"/>
        <w:category>
          <w:name w:val="Allmänt"/>
          <w:gallery w:val="placeholder"/>
        </w:category>
        <w:types>
          <w:type w:val="bbPlcHdr"/>
        </w:types>
        <w:behaviors>
          <w:behavior w:val="content"/>
        </w:behaviors>
        <w:guid w:val="{8EC7595C-01C3-4ED7-977A-067CE7AC197F}"/>
      </w:docPartPr>
      <w:docPartBody>
        <w:p w:rsidR="00BC033B" w:rsidRDefault="00F47870" w:rsidP="00F47870">
          <w:pPr>
            <w:pStyle w:val="2DA8BD4FF3594D549AF4939ACAF01EAE"/>
          </w:pPr>
          <w:r>
            <w:t>ÅÅÅÅ-MM-DD</w:t>
          </w:r>
        </w:p>
      </w:docPartBody>
    </w:docPart>
    <w:docPart>
      <w:docPartPr>
        <w:name w:val="C9D1E38A65F448F5B44BB9B206724C04"/>
        <w:category>
          <w:name w:val="Allmänt"/>
          <w:gallery w:val="placeholder"/>
        </w:category>
        <w:types>
          <w:type w:val="bbPlcHdr"/>
        </w:types>
        <w:behaviors>
          <w:behavior w:val="content"/>
        </w:behaviors>
        <w:guid w:val="{9FCB66E7-23A1-47FA-8287-ECEA1424AC65}"/>
      </w:docPartPr>
      <w:docPartBody>
        <w:p w:rsidR="00BC033B" w:rsidRDefault="00F47870" w:rsidP="00F47870">
          <w:pPr>
            <w:pStyle w:val="C9D1E38A65F448F5B44BB9B206724C041"/>
          </w:pPr>
          <w:r>
            <w:rPr>
              <w:b/>
            </w:rPr>
            <w:t>a</w:t>
          </w:r>
          <w:r w:rsidRPr="00BA7E48">
            <w:rPr>
              <w:b/>
            </w:rPr>
            <w:t>vdelningens namn (små bokstäver)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97"/>
    <w:rsid w:val="00106640"/>
    <w:rsid w:val="001D17C7"/>
    <w:rsid w:val="002D26CA"/>
    <w:rsid w:val="00434806"/>
    <w:rsid w:val="004B1F42"/>
    <w:rsid w:val="005E0A57"/>
    <w:rsid w:val="00643C96"/>
    <w:rsid w:val="006A53B8"/>
    <w:rsid w:val="006C6C12"/>
    <w:rsid w:val="00703849"/>
    <w:rsid w:val="007A1797"/>
    <w:rsid w:val="008D5857"/>
    <w:rsid w:val="00916315"/>
    <w:rsid w:val="00A16822"/>
    <w:rsid w:val="00A520C9"/>
    <w:rsid w:val="00AD513C"/>
    <w:rsid w:val="00BA1193"/>
    <w:rsid w:val="00BC033B"/>
    <w:rsid w:val="00BD3677"/>
    <w:rsid w:val="00CB4D61"/>
    <w:rsid w:val="00D54D4B"/>
    <w:rsid w:val="00E56B92"/>
    <w:rsid w:val="00E81832"/>
    <w:rsid w:val="00F47870"/>
    <w:rsid w:val="00F96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97"/>
    <w:rPr>
      <w:rFonts w:cs="Times New Roman"/>
      <w:sz w:val="3276"/>
      <w:szCs w:val="3276"/>
    </w:rPr>
  </w:style>
  <w:style w:type="paragraph" w:styleId="Rubrik2">
    <w:name w:val="heading 2"/>
    <w:basedOn w:val="Normal"/>
    <w:next w:val="Normal"/>
    <w:link w:val="Rubrik2Char"/>
    <w:uiPriority w:val="9"/>
    <w:qFormat/>
    <w:rsid w:val="007A1797"/>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lang w:eastAsia="en-US"/>
    </w:rPr>
  </w:style>
  <w:style w:type="paragraph" w:styleId="Rubrik3">
    <w:name w:val="heading 3"/>
    <w:basedOn w:val="Normal"/>
    <w:next w:val="Normal"/>
    <w:link w:val="Rubrik3Char"/>
    <w:uiPriority w:val="9"/>
    <w:qFormat/>
    <w:rsid w:val="00A520C9"/>
    <w:pPr>
      <w:keepNext/>
      <w:keepLines/>
      <w:spacing w:before="160" w:after="0" w:line="276" w:lineRule="auto"/>
      <w:outlineLvl w:val="2"/>
    </w:pPr>
    <w:rPr>
      <w:rFonts w:asciiTheme="majorHAnsi" w:eastAsiaTheme="majorEastAsia" w:hAnsiTheme="majorHAnsi" w:cstheme="majorBidi"/>
      <w:b/>
      <w:color w:val="0D0D0D" w:themeColor="text1" w:themeTint="F2"/>
      <w:sz w:val="21"/>
      <w:szCs w:val="24"/>
      <w:lang w:eastAsia="en-US"/>
    </w:rPr>
  </w:style>
  <w:style w:type="paragraph" w:styleId="Rubrik6">
    <w:name w:val="heading 6"/>
    <w:basedOn w:val="Normal"/>
    <w:next w:val="Normal"/>
    <w:link w:val="Rubrik6Char"/>
    <w:uiPriority w:val="9"/>
    <w:semiHidden/>
    <w:unhideWhenUsed/>
    <w:qFormat/>
    <w:rsid w:val="00BA1193"/>
    <w:pPr>
      <w:keepNext/>
      <w:keepLines/>
      <w:spacing w:before="40" w:after="0" w:line="276" w:lineRule="auto"/>
      <w:outlineLvl w:val="5"/>
    </w:pPr>
    <w:rPr>
      <w:rFonts w:asciiTheme="majorHAnsi" w:eastAsiaTheme="majorEastAsia" w:hAnsiTheme="majorHAnsi" w:cstheme="majorBidi"/>
      <w:sz w:val="22"/>
      <w:szCs w:val="24"/>
      <w:lang w:eastAsia="en-US"/>
    </w:rPr>
  </w:style>
  <w:style w:type="paragraph" w:styleId="Rubrik8">
    <w:name w:val="heading 8"/>
    <w:basedOn w:val="Normal"/>
    <w:next w:val="Normal"/>
    <w:link w:val="Rubrik8Char"/>
    <w:uiPriority w:val="9"/>
    <w:semiHidden/>
    <w:unhideWhenUsed/>
    <w:qFormat/>
    <w:rsid w:val="00BA1193"/>
    <w:pPr>
      <w:keepNext/>
      <w:keepLines/>
      <w:spacing w:before="40" w:after="0" w:line="276" w:lineRule="auto"/>
      <w:outlineLvl w:val="7"/>
    </w:pPr>
    <w:rPr>
      <w:rFonts w:asciiTheme="majorHAnsi" w:eastAsiaTheme="majorEastAsia" w:hAnsiTheme="majorHAnsi" w:cstheme="majorBidi"/>
      <w:color w:val="262626" w:themeColor="text1" w:themeTint="D9"/>
      <w:sz w:val="21"/>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4D4B"/>
    <w:rPr>
      <w:color w:val="595959" w:themeColor="text1" w:themeTint="A6"/>
    </w:rPr>
  </w:style>
  <w:style w:type="character" w:customStyle="1" w:styleId="Rubrik2Char">
    <w:name w:val="Rubrik 2 Char"/>
    <w:basedOn w:val="Standardstycketeckensnitt"/>
    <w:link w:val="Rubrik2"/>
    <w:uiPriority w:val="9"/>
    <w:rsid w:val="007A1797"/>
    <w:rPr>
      <w:rFonts w:asciiTheme="majorHAnsi" w:eastAsiaTheme="majorEastAsia" w:hAnsiTheme="majorHAnsi" w:cstheme="majorBidi"/>
      <w:b/>
      <w:color w:val="262626" w:themeColor="text1" w:themeTint="D9"/>
      <w:sz w:val="27"/>
      <w:szCs w:val="28"/>
      <w:lang w:eastAsia="en-US"/>
    </w:rPr>
  </w:style>
  <w:style w:type="character" w:customStyle="1" w:styleId="Rubrik3Char">
    <w:name w:val="Rubrik 3 Char"/>
    <w:basedOn w:val="Standardstycketeckensnitt"/>
    <w:link w:val="Rubrik3"/>
    <w:uiPriority w:val="9"/>
    <w:rsid w:val="00A520C9"/>
    <w:rPr>
      <w:rFonts w:asciiTheme="majorHAnsi" w:eastAsiaTheme="majorEastAsia" w:hAnsiTheme="majorHAnsi" w:cstheme="majorBidi"/>
      <w:b/>
      <w:color w:val="0D0D0D" w:themeColor="text1" w:themeTint="F2"/>
      <w:sz w:val="21"/>
      <w:szCs w:val="24"/>
      <w:lang w:eastAsia="en-US"/>
    </w:rPr>
  </w:style>
  <w:style w:type="character" w:customStyle="1" w:styleId="Rubrik6Char">
    <w:name w:val="Rubrik 6 Char"/>
    <w:basedOn w:val="Standardstycketeckensnitt"/>
    <w:link w:val="Rubrik6"/>
    <w:uiPriority w:val="9"/>
    <w:semiHidden/>
    <w:rsid w:val="00BA1193"/>
    <w:rPr>
      <w:rFonts w:asciiTheme="majorHAnsi" w:eastAsiaTheme="majorEastAsia" w:hAnsiTheme="majorHAnsi" w:cstheme="majorBidi"/>
      <w:szCs w:val="24"/>
      <w:lang w:eastAsia="en-US"/>
    </w:rPr>
  </w:style>
  <w:style w:type="character" w:customStyle="1" w:styleId="Rubrik8Char">
    <w:name w:val="Rubrik 8 Char"/>
    <w:basedOn w:val="Standardstycketeckensnitt"/>
    <w:link w:val="Rubrik8"/>
    <w:uiPriority w:val="9"/>
    <w:semiHidden/>
    <w:rsid w:val="00BA1193"/>
    <w:rPr>
      <w:rFonts w:asciiTheme="majorHAnsi" w:eastAsiaTheme="majorEastAsia" w:hAnsiTheme="majorHAnsi" w:cstheme="majorBidi"/>
      <w:color w:val="262626" w:themeColor="text1" w:themeTint="D9"/>
      <w:sz w:val="21"/>
      <w:szCs w:val="21"/>
      <w:lang w:eastAsia="en-US"/>
    </w:rPr>
  </w:style>
  <w:style w:type="paragraph" w:styleId="Beskrivning">
    <w:name w:val="caption"/>
    <w:basedOn w:val="Normal"/>
    <w:next w:val="Normal"/>
    <w:uiPriority w:val="35"/>
    <w:unhideWhenUsed/>
    <w:qFormat/>
    <w:rsid w:val="00BA1193"/>
    <w:pPr>
      <w:spacing w:after="200" w:line="240" w:lineRule="auto"/>
    </w:pPr>
    <w:rPr>
      <w:rFonts w:cstheme="minorBidi"/>
      <w:i/>
      <w:iCs/>
      <w:sz w:val="18"/>
      <w:szCs w:val="18"/>
      <w:lang w:eastAsia="en-US"/>
    </w:rPr>
  </w:style>
  <w:style w:type="paragraph" w:styleId="Underrubrik">
    <w:name w:val="Subtitle"/>
    <w:basedOn w:val="Normal"/>
    <w:next w:val="Normal"/>
    <w:link w:val="UnderrubrikChar"/>
    <w:uiPriority w:val="11"/>
    <w:qFormat/>
    <w:rsid w:val="00CB4D61"/>
    <w:pPr>
      <w:numPr>
        <w:ilvl w:val="1"/>
      </w:numPr>
      <w:spacing w:line="276" w:lineRule="auto"/>
      <w:ind w:left="1134"/>
    </w:pPr>
    <w:rPr>
      <w:rFonts w:cstheme="minorBidi"/>
      <w:color w:val="5A5A5A" w:themeColor="text1" w:themeTint="A5"/>
      <w:spacing w:val="15"/>
      <w:sz w:val="22"/>
      <w:szCs w:val="24"/>
      <w:lang w:eastAsia="en-US"/>
    </w:rPr>
  </w:style>
  <w:style w:type="character" w:customStyle="1" w:styleId="UnderrubrikChar">
    <w:name w:val="Underrubrik Char"/>
    <w:basedOn w:val="Standardstycketeckensnitt"/>
    <w:link w:val="Underrubrik"/>
    <w:uiPriority w:val="11"/>
    <w:rsid w:val="00CB4D61"/>
    <w:rPr>
      <w:color w:val="5A5A5A" w:themeColor="text1" w:themeTint="A5"/>
      <w:spacing w:val="15"/>
      <w:szCs w:val="24"/>
      <w:lang w:eastAsia="en-US"/>
    </w:rPr>
  </w:style>
  <w:style w:type="character" w:styleId="Stark">
    <w:name w:val="Strong"/>
    <w:basedOn w:val="Standardstycketeckensnitt"/>
    <w:uiPriority w:val="22"/>
    <w:qFormat/>
    <w:rsid w:val="00703849"/>
    <w:rPr>
      <w:b/>
      <w:bCs/>
      <w:color w:val="auto"/>
    </w:rPr>
  </w:style>
  <w:style w:type="paragraph" w:styleId="Citat">
    <w:name w:val="Quote"/>
    <w:basedOn w:val="Normal"/>
    <w:next w:val="Normal"/>
    <w:link w:val="CitatChar"/>
    <w:uiPriority w:val="29"/>
    <w:qFormat/>
    <w:rsid w:val="00F47870"/>
    <w:pPr>
      <w:spacing w:before="200" w:line="276" w:lineRule="auto"/>
      <w:ind w:left="864" w:right="864"/>
    </w:pPr>
    <w:rPr>
      <w:rFonts w:cstheme="minorBidi"/>
      <w:i/>
      <w:iCs/>
      <w:color w:val="404040" w:themeColor="text1" w:themeTint="BF"/>
      <w:sz w:val="22"/>
      <w:szCs w:val="24"/>
      <w:lang w:eastAsia="en-US"/>
    </w:rPr>
  </w:style>
  <w:style w:type="character" w:customStyle="1" w:styleId="CitatChar">
    <w:name w:val="Citat Char"/>
    <w:basedOn w:val="Standardstycketeckensnitt"/>
    <w:link w:val="Citat"/>
    <w:uiPriority w:val="29"/>
    <w:rsid w:val="00F47870"/>
    <w:rPr>
      <w:i/>
      <w:iCs/>
      <w:color w:val="404040" w:themeColor="text1" w:themeTint="BF"/>
      <w:szCs w:val="24"/>
      <w:lang w:eastAsia="en-US"/>
    </w:rPr>
  </w:style>
  <w:style w:type="paragraph" w:styleId="Starktcitat">
    <w:name w:val="Intense Quote"/>
    <w:basedOn w:val="Normal"/>
    <w:next w:val="Normal"/>
    <w:link w:val="StarktcitatChar"/>
    <w:uiPriority w:val="30"/>
    <w:qFormat/>
    <w:rsid w:val="00F47870"/>
    <w:pPr>
      <w:pBdr>
        <w:top w:val="single" w:sz="4" w:space="10" w:color="404040" w:themeColor="text1" w:themeTint="BF"/>
        <w:bottom w:val="single" w:sz="4" w:space="10" w:color="404040" w:themeColor="text1" w:themeTint="BF"/>
      </w:pBdr>
      <w:spacing w:before="360" w:after="360" w:line="276" w:lineRule="auto"/>
      <w:ind w:left="864" w:right="864"/>
      <w:jc w:val="center"/>
    </w:pPr>
    <w:rPr>
      <w:rFonts w:cstheme="minorBidi"/>
      <w:i/>
      <w:iCs/>
      <w:color w:val="404040" w:themeColor="text1" w:themeTint="BF"/>
      <w:sz w:val="22"/>
      <w:szCs w:val="24"/>
      <w:lang w:eastAsia="en-US"/>
    </w:rPr>
  </w:style>
  <w:style w:type="character" w:customStyle="1" w:styleId="StarktcitatChar">
    <w:name w:val="Starkt citat Char"/>
    <w:basedOn w:val="Standardstycketeckensnitt"/>
    <w:link w:val="Starktcitat"/>
    <w:uiPriority w:val="30"/>
    <w:rsid w:val="00F47870"/>
    <w:rPr>
      <w:i/>
      <w:iCs/>
      <w:color w:val="404040" w:themeColor="text1" w:themeTint="BF"/>
      <w:szCs w:val="24"/>
      <w:lang w:eastAsia="en-US"/>
    </w:rPr>
  </w:style>
  <w:style w:type="character" w:styleId="Starkreferens">
    <w:name w:val="Intense Reference"/>
    <w:basedOn w:val="Standardstycketeckensnitt"/>
    <w:uiPriority w:val="32"/>
    <w:qFormat/>
    <w:rsid w:val="00BA1193"/>
    <w:rPr>
      <w:b/>
      <w:bCs/>
      <w:smallCaps/>
      <w:color w:val="404040" w:themeColor="text1" w:themeTint="BF"/>
      <w:spacing w:val="5"/>
    </w:rPr>
  </w:style>
  <w:style w:type="character" w:styleId="Betoning">
    <w:name w:val="Emphasis"/>
    <w:basedOn w:val="Standardstycketeckensnitt"/>
    <w:uiPriority w:val="20"/>
    <w:qFormat/>
    <w:rsid w:val="00CB4D61"/>
    <w:rPr>
      <w:i/>
      <w:iCs/>
      <w:color w:val="auto"/>
    </w:rPr>
  </w:style>
  <w:style w:type="paragraph" w:customStyle="1" w:styleId="2DA8BD4FF3594D549AF4939ACAF01EAE">
    <w:name w:val="2DA8BD4FF3594D549AF4939ACAF01EAE"/>
    <w:rsid w:val="00F47870"/>
    <w:pPr>
      <w:spacing w:line="276" w:lineRule="auto"/>
      <w:contextualSpacing/>
    </w:pPr>
    <w:rPr>
      <w:rFonts w:asciiTheme="majorHAnsi" w:hAnsiTheme="majorHAnsi"/>
      <w:szCs w:val="24"/>
      <w:lang w:eastAsia="en-US"/>
    </w:rPr>
  </w:style>
  <w:style w:type="paragraph" w:styleId="Ingetavstnd">
    <w:name w:val="No Spacing"/>
    <w:uiPriority w:val="1"/>
    <w:qFormat/>
    <w:rsid w:val="00703849"/>
    <w:pPr>
      <w:spacing w:after="0" w:line="240" w:lineRule="auto"/>
    </w:pPr>
    <w:rPr>
      <w:sz w:val="24"/>
      <w:szCs w:val="24"/>
      <w:lang w:eastAsia="en-US"/>
    </w:rPr>
  </w:style>
  <w:style w:type="character" w:styleId="Diskretbetoning">
    <w:name w:val="Subtle Emphasis"/>
    <w:basedOn w:val="Standardstycketeckensnitt"/>
    <w:uiPriority w:val="19"/>
    <w:qFormat/>
    <w:rsid w:val="00F47870"/>
    <w:rPr>
      <w:i/>
      <w:iCs/>
      <w:color w:val="404040" w:themeColor="text1" w:themeTint="BF"/>
    </w:rPr>
  </w:style>
  <w:style w:type="character" w:styleId="Diskretreferens">
    <w:name w:val="Subtle Reference"/>
    <w:basedOn w:val="Standardstycketeckensnitt"/>
    <w:uiPriority w:val="31"/>
    <w:qFormat/>
    <w:rsid w:val="00F47870"/>
    <w:rPr>
      <w:smallCaps/>
      <w:color w:val="404040" w:themeColor="text1" w:themeTint="BF"/>
    </w:rPr>
  </w:style>
  <w:style w:type="character" w:styleId="Bokenstitel">
    <w:name w:val="Book Title"/>
    <w:basedOn w:val="Standardstycketeckensnitt"/>
    <w:uiPriority w:val="33"/>
    <w:qFormat/>
    <w:rsid w:val="00F47870"/>
    <w:rPr>
      <w:b/>
      <w:bCs/>
      <w:i/>
      <w:iCs/>
      <w:spacing w:val="5"/>
    </w:rPr>
  </w:style>
  <w:style w:type="paragraph" w:styleId="Sidhuvud">
    <w:name w:val="header"/>
    <w:basedOn w:val="Normal"/>
    <w:link w:val="SidhuvudChar"/>
    <w:uiPriority w:val="99"/>
    <w:unhideWhenUsed/>
    <w:rsid w:val="00F47870"/>
    <w:pPr>
      <w:tabs>
        <w:tab w:val="center" w:pos="4513"/>
        <w:tab w:val="right" w:pos="9026"/>
      </w:tabs>
      <w:spacing w:after="0" w:line="240" w:lineRule="auto"/>
    </w:pPr>
    <w:rPr>
      <w:rFonts w:asciiTheme="majorHAnsi" w:hAnsiTheme="majorHAnsi" w:cstheme="minorBidi"/>
      <w:sz w:val="22"/>
      <w:szCs w:val="24"/>
      <w:lang w:eastAsia="en-US"/>
    </w:rPr>
  </w:style>
  <w:style w:type="character" w:customStyle="1" w:styleId="SidhuvudChar">
    <w:name w:val="Sidhuvud Char"/>
    <w:basedOn w:val="Standardstycketeckensnitt"/>
    <w:link w:val="Sidhuvud"/>
    <w:uiPriority w:val="99"/>
    <w:rsid w:val="00F47870"/>
    <w:rPr>
      <w:rFonts w:asciiTheme="majorHAnsi" w:hAnsiTheme="majorHAnsi"/>
      <w:szCs w:val="24"/>
      <w:lang w:eastAsia="en-US"/>
    </w:rPr>
  </w:style>
  <w:style w:type="paragraph" w:customStyle="1" w:styleId="C9D1E38A65F448F5B44BB9B206724C041">
    <w:name w:val="C9D1E38A65F448F5B44BB9B206724C041"/>
    <w:rsid w:val="00F47870"/>
    <w:pPr>
      <w:spacing w:line="276" w:lineRule="auto"/>
    </w:pPr>
    <w:rPr>
      <w:szCs w:val="24"/>
      <w:lang w:eastAsia="en-US"/>
    </w:rPr>
  </w:style>
  <w:style w:type="table" w:styleId="Tabellrutnt">
    <w:name w:val="Table Grid"/>
    <w:basedOn w:val="Normaltabell"/>
    <w:uiPriority w:val="39"/>
    <w:rsid w:val="00F47870"/>
    <w:pPr>
      <w:spacing w:after="100" w:afterAutospacing="1"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234683BF03464523A501D0C8C2AC7BC49">
    <w:name w:val="234683BF03464523A501D0C8C2AC7BC49"/>
    <w:rsid w:val="00F47870"/>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464b241-6039-49f7-b83c-749f2048f7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510B94EB98E8C4F90166E78D8025AB1" ma:contentTypeVersion="12" ma:contentTypeDescription="Skapa ett nytt dokument." ma:contentTypeScope="" ma:versionID="3fe6b520346a5cc64a49d86e965569ca">
  <xsd:schema xmlns:xsd="http://www.w3.org/2001/XMLSchema" xmlns:xs="http://www.w3.org/2001/XMLSchema" xmlns:p="http://schemas.microsoft.com/office/2006/metadata/properties" xmlns:ns2="6464b241-6039-49f7-b83c-749f2048f746" xmlns:ns3="7478a4a1-8e33-481e-91d0-97526dccca16" targetNamespace="http://schemas.microsoft.com/office/2006/metadata/properties" ma:root="true" ma:fieldsID="b3aaeb96d0a645544f9973d18b038dba" ns2:_="" ns3:_="">
    <xsd:import namespace="6464b241-6039-49f7-b83c-749f2048f746"/>
    <xsd:import namespace="7478a4a1-8e33-481e-91d0-97526dccca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_Flow_SignoffStatu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4b241-6039-49f7-b83c-749f2048f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Godkännandestatus" ma:internalName="Godk_x00e4_nnandestatus">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8a4a1-8e33-481e-91d0-97526dccca16"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5E86B-519D-40E0-BC02-56041300AF6E}">
  <ds:schemaRefs>
    <ds:schemaRef ds:uri="http://schemas.openxmlformats.org/officeDocument/2006/bibliography"/>
  </ds:schemaRefs>
</ds:datastoreItem>
</file>

<file path=customXml/itemProps2.xml><?xml version="1.0" encoding="utf-8"?>
<ds:datastoreItem xmlns:ds="http://schemas.openxmlformats.org/officeDocument/2006/customXml" ds:itemID="{3116ED1E-AC92-4C28-A1F3-6A638C0A1AE0}">
  <ds:schemaRefs>
    <ds:schemaRef ds:uri="http://schemas.microsoft.com/office/2006/metadata/properties"/>
    <ds:schemaRef ds:uri="http://schemas.microsoft.com/office/infopath/2007/PartnerControls"/>
    <ds:schemaRef ds:uri="6464b241-6039-49f7-b83c-749f2048f746"/>
  </ds:schemaRefs>
</ds:datastoreItem>
</file>

<file path=customXml/itemProps3.xml><?xml version="1.0" encoding="utf-8"?>
<ds:datastoreItem xmlns:ds="http://schemas.openxmlformats.org/officeDocument/2006/customXml" ds:itemID="{EED75296-A63A-4DED-9F6D-DEB848E5A5FE}">
  <ds:schemaRefs>
    <ds:schemaRef ds:uri="http://schemas.microsoft.com/sharepoint/v3/contenttype/forms"/>
  </ds:schemaRefs>
</ds:datastoreItem>
</file>

<file path=customXml/itemProps4.xml><?xml version="1.0" encoding="utf-8"?>
<ds:datastoreItem xmlns:ds="http://schemas.openxmlformats.org/officeDocument/2006/customXml" ds:itemID="{8A6FA5AF-2A71-4D9D-B9FF-7AB3A85A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4b241-6039-49f7-b83c-749f2048f746"/>
    <ds:schemaRef ds:uri="7478a4a1-8e33-481e-91d0-97526dccc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11926</Characters>
  <Application>Microsoft Office Word</Application>
  <DocSecurity>0</DocSecurity>
  <Lines>305</Lines>
  <Paragraphs>165</Paragraphs>
  <ScaleCrop>false</ScaleCrop>
  <HeadingPairs>
    <vt:vector size="2" baseType="variant">
      <vt:variant>
        <vt:lpstr>Rubrik</vt:lpstr>
      </vt:variant>
      <vt:variant>
        <vt:i4>1</vt:i4>
      </vt:variant>
    </vt:vector>
  </HeadingPairs>
  <TitlesOfParts>
    <vt:vector size="1" baseType="lpstr">
      <vt:lpstr>Göteborgs Stad [Organisation], tjänsteutlåtande</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[Organisation], tjänsteutlåtande</dc:title>
  <dc:subject/>
  <dc:creator>Niklas</dc:creator>
  <dc:description/>
  <cp:lastModifiedBy>Annika Co</cp:lastModifiedBy>
  <cp:revision>2</cp:revision>
  <cp:lastPrinted>2017-01-05T15:29:00Z</cp:lastPrinted>
  <dcterms:created xsi:type="dcterms:W3CDTF">2024-12-12T10:08:00Z</dcterms:created>
  <dcterms:modified xsi:type="dcterms:W3CDTF">2024-12-12T10:08:00Z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1</vt:lpwstr>
  </property>
  <property fmtid="{D5CDD505-2E9C-101B-9397-08002B2CF9AE}" pid="3" name="ContentTypeId">
    <vt:lpwstr>0x010100D510B94EB98E8C4F90166E78D8025AB1</vt:lpwstr>
  </property>
  <property fmtid="{D5CDD505-2E9C-101B-9397-08002B2CF9AE}" pid="4" name="Order">
    <vt:r8>5200</vt:r8>
  </property>
</Properties>
</file>